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62" w:rsidRDefault="004D0562" w:rsidP="004D0562">
      <w:pPr>
        <w:shd w:val="clear" w:color="auto" w:fill="FFFFFF"/>
        <w:spacing w:before="100" w:beforeAutospacing="1" w:after="100" w:afterAutospacing="1" w:line="240" w:lineRule="auto"/>
        <w:outlineLvl w:val="0"/>
        <w:rPr>
          <w:rFonts w:ascii="Georgia" w:hAnsi="Georgia" w:cs="Arial"/>
          <w:b/>
          <w:color w:val="3C3C3C"/>
          <w:sz w:val="28"/>
          <w:szCs w:val="28"/>
          <w:highlight w:val="yellow"/>
          <w:shd w:val="clear" w:color="auto" w:fill="F1F5FF"/>
        </w:rPr>
      </w:pPr>
      <w:r>
        <w:rPr>
          <w:rFonts w:ascii="Georgia" w:hAnsi="Georgia" w:cs="Arial"/>
          <w:b/>
          <w:noProof/>
          <w:color w:val="3C3C3C"/>
          <w:sz w:val="28"/>
          <w:szCs w:val="28"/>
          <w:shd w:val="clear" w:color="auto" w:fill="F1F5FF"/>
          <w:lang w:eastAsia="fr-FR"/>
        </w:rPr>
        <w:drawing>
          <wp:anchor distT="0" distB="0" distL="114300" distR="114300" simplePos="0" relativeHeight="251658240" behindDoc="0" locked="0" layoutInCell="1" allowOverlap="1">
            <wp:simplePos x="2830830" y="632460"/>
            <wp:positionH relativeFrom="margin">
              <wp:align>center</wp:align>
            </wp:positionH>
            <wp:positionV relativeFrom="margin">
              <wp:align>top</wp:align>
            </wp:positionV>
            <wp:extent cx="1276350" cy="998220"/>
            <wp:effectExtent l="19050" t="0" r="0" b="0"/>
            <wp:wrapSquare wrapText="bothSides"/>
            <wp:docPr id="1" name="Image 0" descr="an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es.PNG"/>
                    <pic:cNvPicPr/>
                  </pic:nvPicPr>
                  <pic:blipFill>
                    <a:blip r:embed="rId7"/>
                    <a:stretch>
                      <a:fillRect/>
                    </a:stretch>
                  </pic:blipFill>
                  <pic:spPr>
                    <a:xfrm>
                      <a:off x="0" y="0"/>
                      <a:ext cx="1276350" cy="998220"/>
                    </a:xfrm>
                    <a:prstGeom prst="rect">
                      <a:avLst/>
                    </a:prstGeom>
                  </pic:spPr>
                </pic:pic>
              </a:graphicData>
            </a:graphic>
          </wp:anchor>
        </w:drawing>
      </w:r>
    </w:p>
    <w:p w:rsidR="006C3F4C" w:rsidRDefault="006C3F4C" w:rsidP="0085070F">
      <w:pPr>
        <w:shd w:val="clear" w:color="auto" w:fill="FFFFFF"/>
        <w:spacing w:after="144" w:line="240" w:lineRule="auto"/>
        <w:rPr>
          <w:rFonts w:ascii="Georgia" w:eastAsia="Times New Roman" w:hAnsi="Georgia" w:cs="Arial"/>
          <w:color w:val="3C3C3C"/>
          <w:sz w:val="24"/>
          <w:szCs w:val="24"/>
          <w:lang w:eastAsia="fr-FR"/>
        </w:rPr>
      </w:pPr>
    </w:p>
    <w:p w:rsidR="004D0562" w:rsidRDefault="004D0562" w:rsidP="0085070F">
      <w:pPr>
        <w:shd w:val="clear" w:color="auto" w:fill="FFFFFF"/>
        <w:spacing w:after="144" w:line="240" w:lineRule="auto"/>
        <w:rPr>
          <w:rFonts w:ascii="Georgia" w:eastAsia="Times New Roman" w:hAnsi="Georgia" w:cs="Arial"/>
          <w:color w:val="3C3C3C"/>
          <w:sz w:val="24"/>
          <w:szCs w:val="24"/>
          <w:lang w:eastAsia="fr-FR"/>
        </w:rPr>
      </w:pPr>
    </w:p>
    <w:p w:rsidR="004D0562" w:rsidRDefault="004D0562" w:rsidP="0085070F">
      <w:pPr>
        <w:shd w:val="clear" w:color="auto" w:fill="FFFFFF"/>
        <w:spacing w:after="144" w:line="240" w:lineRule="auto"/>
        <w:rPr>
          <w:rFonts w:ascii="Georgia" w:eastAsia="Times New Roman" w:hAnsi="Georgia" w:cs="Arial"/>
          <w:color w:val="3C3C3C"/>
          <w:sz w:val="24"/>
          <w:szCs w:val="24"/>
          <w:lang w:eastAsia="fr-FR"/>
        </w:rPr>
      </w:pPr>
    </w:p>
    <w:p w:rsidR="006C3F4C" w:rsidRDefault="004A7A9F" w:rsidP="0085070F">
      <w:pPr>
        <w:shd w:val="clear" w:color="auto" w:fill="FFFFFF"/>
        <w:spacing w:after="144" w:line="240" w:lineRule="auto"/>
        <w:rPr>
          <w:rFonts w:ascii="Georgia" w:eastAsia="Times New Roman" w:hAnsi="Georgia" w:cs="Arial"/>
          <w:color w:val="3C3C3C"/>
          <w:sz w:val="24"/>
          <w:szCs w:val="24"/>
          <w:lang w:eastAsia="fr-FR"/>
        </w:rPr>
      </w:pPr>
      <w:r>
        <w:rPr>
          <w:rFonts w:ascii="Georgia" w:eastAsia="Times New Roman" w:hAnsi="Georgia" w:cs="Arial"/>
          <w:color w:val="3C3C3C"/>
          <w:sz w:val="24"/>
          <w:szCs w:val="24"/>
          <w:lang w:eastAsia="fr-FR"/>
        </w:rPr>
        <w:t>Créé en 2010, l</w:t>
      </w:r>
      <w:r w:rsidR="006C3F4C">
        <w:rPr>
          <w:rFonts w:ascii="Georgia" w:eastAsia="Times New Roman" w:hAnsi="Georgia" w:cs="Arial"/>
          <w:color w:val="3C3C3C"/>
          <w:sz w:val="24"/>
          <w:szCs w:val="24"/>
          <w:lang w:eastAsia="fr-FR"/>
        </w:rPr>
        <w:t xml:space="preserve">’Anses = </w:t>
      </w:r>
      <w:r w:rsidR="006C3F4C" w:rsidRPr="006C3F4C">
        <w:rPr>
          <w:rFonts w:ascii="Georgia" w:eastAsia="Times New Roman" w:hAnsi="Georgia" w:cs="Arial"/>
          <w:b/>
          <w:color w:val="3C3C3C"/>
          <w:sz w:val="24"/>
          <w:szCs w:val="24"/>
          <w:lang w:eastAsia="fr-FR"/>
        </w:rPr>
        <w:t>Agence Nationale de Sécurité sanitaire de l’alimentation, de l’Environnement et du travail</w:t>
      </w:r>
      <w:r w:rsidR="006C3F4C">
        <w:rPr>
          <w:rFonts w:ascii="Georgia" w:eastAsia="Times New Roman" w:hAnsi="Georgia" w:cs="Arial"/>
          <w:color w:val="3C3C3C"/>
          <w:sz w:val="24"/>
          <w:szCs w:val="24"/>
          <w:lang w:eastAsia="fr-FR"/>
        </w:rPr>
        <w:t>.</w:t>
      </w:r>
    </w:p>
    <w:p w:rsidR="003C64B4" w:rsidRDefault="003C64B4" w:rsidP="0085070F">
      <w:pPr>
        <w:shd w:val="clear" w:color="auto" w:fill="FFFFFF"/>
        <w:spacing w:after="144" w:line="240" w:lineRule="auto"/>
        <w:rPr>
          <w:rFonts w:ascii="Georgia" w:eastAsia="Times New Roman" w:hAnsi="Georgia" w:cs="Arial"/>
          <w:b/>
          <w:color w:val="3C3C3C"/>
          <w:sz w:val="24"/>
          <w:szCs w:val="24"/>
          <w:lang w:eastAsia="fr-FR"/>
        </w:rPr>
      </w:pPr>
      <w:r w:rsidRPr="003C64B4">
        <w:rPr>
          <w:rFonts w:ascii="Georgia" w:eastAsia="Times New Roman" w:hAnsi="Georgia" w:cs="Arial"/>
          <w:color w:val="3C3C3C"/>
          <w:sz w:val="24"/>
          <w:szCs w:val="24"/>
          <w:lang w:eastAsia="fr-FR"/>
        </w:rPr>
        <w:t xml:space="preserve">Établissement public à caractère administratif, elle est </w:t>
      </w:r>
      <w:r w:rsidRPr="003C64B4">
        <w:rPr>
          <w:rFonts w:ascii="Georgia" w:eastAsia="Times New Roman" w:hAnsi="Georgia" w:cs="Arial"/>
          <w:b/>
          <w:color w:val="3C3C3C"/>
          <w:sz w:val="24"/>
          <w:szCs w:val="24"/>
          <w:lang w:eastAsia="fr-FR"/>
        </w:rPr>
        <w:t>sous la tutelle des ministères de la santé, de l’environnement, de l’agriculture, du travail et de la consommation</w:t>
      </w:r>
      <w:r w:rsidRPr="003C64B4">
        <w:rPr>
          <w:rFonts w:ascii="Georgia" w:hAnsi="Georgia" w:cs="Arial"/>
          <w:b/>
          <w:color w:val="3C3C3C"/>
        </w:rPr>
        <w:t>.</w:t>
      </w:r>
    </w:p>
    <w:p w:rsidR="003C64B4" w:rsidRDefault="0085070F" w:rsidP="0085070F">
      <w:pPr>
        <w:shd w:val="clear" w:color="auto" w:fill="FFFFFF"/>
        <w:spacing w:after="0" w:line="240" w:lineRule="auto"/>
        <w:rPr>
          <w:rFonts w:ascii="Georgia" w:eastAsia="Times New Roman" w:hAnsi="Georgia" w:cs="Arial"/>
          <w:b/>
          <w:color w:val="3C3C3C"/>
          <w:sz w:val="24"/>
          <w:szCs w:val="24"/>
          <w:lang w:eastAsia="fr-FR"/>
        </w:rPr>
      </w:pPr>
      <w:r w:rsidRPr="003C64B4">
        <w:rPr>
          <w:rFonts w:ascii="Georgia" w:eastAsia="Times New Roman" w:hAnsi="Georgia" w:cs="Arial"/>
          <w:color w:val="3C3C3C"/>
          <w:sz w:val="24"/>
          <w:szCs w:val="24"/>
          <w:lang w:eastAsia="fr-FR"/>
        </w:rPr>
        <w:t>L'Anses </w:t>
      </w:r>
      <w:r w:rsidRPr="003C64B4">
        <w:rPr>
          <w:rFonts w:ascii="Georgia" w:eastAsia="Times New Roman" w:hAnsi="Georgia" w:cs="Arial"/>
          <w:b/>
          <w:color w:val="3C3C3C"/>
          <w:sz w:val="24"/>
          <w:szCs w:val="24"/>
          <w:lang w:eastAsia="fr-FR"/>
        </w:rPr>
        <w:t>délivre et retire les autorisations de mise sur le marché</w:t>
      </w:r>
      <w:r w:rsidRPr="003C64B4">
        <w:rPr>
          <w:rFonts w:ascii="Georgia" w:eastAsia="Times New Roman" w:hAnsi="Georgia" w:cs="Arial"/>
          <w:color w:val="3C3C3C"/>
          <w:sz w:val="24"/>
          <w:szCs w:val="24"/>
          <w:lang w:eastAsia="fr-FR"/>
        </w:rPr>
        <w:t xml:space="preserve"> des médicaments vétérinaires, des produits phytopharmaceutiques, des matières fertilisantes et des biocides en France.</w:t>
      </w:r>
    </w:p>
    <w:p w:rsidR="0085070F" w:rsidRPr="0085070F" w:rsidRDefault="0085070F" w:rsidP="0085070F">
      <w:pPr>
        <w:shd w:val="clear" w:color="auto" w:fill="FFFFFF"/>
        <w:spacing w:after="0" w:line="240" w:lineRule="auto"/>
        <w:rPr>
          <w:rFonts w:ascii="Georgia" w:eastAsia="Times New Roman" w:hAnsi="Georgia" w:cs="Arial"/>
          <w:color w:val="3C3C3C"/>
          <w:sz w:val="24"/>
          <w:szCs w:val="24"/>
          <w:lang w:eastAsia="fr-FR"/>
        </w:rPr>
      </w:pPr>
      <w:r w:rsidRPr="003C64B4">
        <w:rPr>
          <w:rFonts w:ascii="Georgia" w:eastAsia="Times New Roman" w:hAnsi="Georgia" w:cs="Arial"/>
          <w:color w:val="3C3C3C"/>
          <w:sz w:val="24"/>
          <w:szCs w:val="24"/>
          <w:lang w:eastAsia="fr-FR"/>
        </w:rPr>
        <w:t>Pour ce faire, elle évalue leur efficacité et les risques qu'ils représentent pour la santé humaine et les écosystèmes.</w:t>
      </w:r>
    </w:p>
    <w:p w:rsidR="0085070F" w:rsidRPr="003C64B4" w:rsidRDefault="0085070F" w:rsidP="002821A4">
      <w:pPr>
        <w:spacing w:after="0" w:line="240" w:lineRule="auto"/>
        <w:rPr>
          <w:rFonts w:ascii="Georgia" w:hAnsi="Georgia"/>
        </w:rPr>
      </w:pPr>
    </w:p>
    <w:p w:rsidR="002821A4" w:rsidRPr="001A28A6" w:rsidRDefault="006C3F4C" w:rsidP="002821A4">
      <w:pPr>
        <w:spacing w:after="0" w:line="240" w:lineRule="auto"/>
        <w:rPr>
          <w:rFonts w:ascii="Georgia" w:eastAsia="Times New Roman" w:hAnsi="Georgia" w:cs="Arial"/>
          <w:b/>
          <w:color w:val="3C3C3C"/>
          <w:sz w:val="28"/>
          <w:szCs w:val="24"/>
          <w:lang w:eastAsia="fr-FR"/>
        </w:rPr>
      </w:pPr>
      <w:r w:rsidRPr="006C3F4C">
        <w:rPr>
          <w:rFonts w:ascii="Georgia" w:eastAsia="Times New Roman" w:hAnsi="Georgia" w:cs="Arial"/>
          <w:b/>
          <w:color w:val="3C3C3C"/>
          <w:sz w:val="28"/>
          <w:szCs w:val="24"/>
          <w:lang w:eastAsia="fr-FR"/>
        </w:rPr>
        <w:t>S</w:t>
      </w:r>
      <w:hyperlink r:id="rId8" w:history="1">
        <w:r w:rsidR="001A28A6" w:rsidRPr="001A28A6">
          <w:rPr>
            <w:rFonts w:ascii="Georgia" w:eastAsia="Times New Roman" w:hAnsi="Georgia" w:cs="Arial"/>
            <w:b/>
            <w:color w:val="3C3C3C"/>
            <w:sz w:val="28"/>
            <w:szCs w:val="24"/>
            <w:lang w:eastAsia="fr-FR"/>
          </w:rPr>
          <w:t>es</w:t>
        </w:r>
        <w:r w:rsidR="002821A4" w:rsidRPr="001A28A6">
          <w:rPr>
            <w:rFonts w:ascii="Georgia" w:eastAsia="Times New Roman" w:hAnsi="Georgia" w:cs="Arial"/>
            <w:b/>
            <w:color w:val="3C3C3C"/>
            <w:sz w:val="28"/>
            <w:szCs w:val="24"/>
            <w:lang w:eastAsia="fr-FR"/>
          </w:rPr>
          <w:t xml:space="preserve"> </w:t>
        </w:r>
        <w:r w:rsidR="001A28A6" w:rsidRPr="001A28A6">
          <w:rPr>
            <w:rFonts w:ascii="Georgia" w:eastAsia="Times New Roman" w:hAnsi="Georgia" w:cs="Arial"/>
            <w:b/>
            <w:color w:val="3C3C3C"/>
            <w:sz w:val="28"/>
            <w:szCs w:val="24"/>
            <w:lang w:eastAsia="fr-FR"/>
          </w:rPr>
          <w:t>missions</w:t>
        </w:r>
      </w:hyperlink>
    </w:p>
    <w:p w:rsidR="002821A4" w:rsidRPr="001A28A6" w:rsidRDefault="00473B9B" w:rsidP="001A28A6">
      <w:pPr>
        <w:numPr>
          <w:ilvl w:val="0"/>
          <w:numId w:val="10"/>
        </w:numPr>
        <w:spacing w:before="100" w:beforeAutospacing="1" w:after="100" w:afterAutospacing="1" w:line="240" w:lineRule="auto"/>
        <w:rPr>
          <w:rFonts w:ascii="Georgia" w:eastAsia="Times New Roman" w:hAnsi="Georgia" w:cs="Arial"/>
          <w:b/>
          <w:color w:val="3C3C3C"/>
          <w:sz w:val="24"/>
          <w:szCs w:val="24"/>
          <w:lang w:eastAsia="fr-FR"/>
        </w:rPr>
      </w:pPr>
      <w:hyperlink r:id="rId9" w:history="1">
        <w:r w:rsidR="002821A4" w:rsidRPr="001A28A6">
          <w:rPr>
            <w:rFonts w:ascii="Georgia" w:eastAsia="Times New Roman" w:hAnsi="Georgia" w:cs="Arial"/>
            <w:b/>
            <w:color w:val="3C3C3C"/>
            <w:sz w:val="24"/>
            <w:szCs w:val="24"/>
            <w:lang w:eastAsia="fr-FR"/>
          </w:rPr>
          <w:t>Évaluer les risques sanitaires</w:t>
        </w:r>
      </w:hyperlink>
    </w:p>
    <w:p w:rsidR="002821A4" w:rsidRPr="001A28A6" w:rsidRDefault="002821A4" w:rsidP="00CD378F">
      <w:pPr>
        <w:pStyle w:val="NormalWeb"/>
        <w:spacing w:before="0" w:beforeAutospacing="0" w:after="132" w:afterAutospacing="0"/>
        <w:rPr>
          <w:rFonts w:ascii="Georgia" w:hAnsi="Georgia" w:cs="Arial"/>
          <w:color w:val="3C3C3C"/>
        </w:rPr>
      </w:pPr>
      <w:r w:rsidRPr="001A28A6">
        <w:rPr>
          <w:rFonts w:ascii="Georgia" w:hAnsi="Georgia" w:cs="Arial"/>
          <w:color w:val="3C3C3C"/>
        </w:rPr>
        <w:t xml:space="preserve">L’Anses est compétente sur un large spectre </w:t>
      </w:r>
      <w:r w:rsidRPr="001A28A6">
        <w:rPr>
          <w:rFonts w:ascii="Georgia" w:hAnsi="Georgia" w:cs="Arial"/>
          <w:b/>
          <w:color w:val="3C3C3C"/>
        </w:rPr>
        <w:t>de risques pesant sur la santé humaine et l’environnement</w:t>
      </w:r>
      <w:r w:rsidRPr="001A28A6">
        <w:rPr>
          <w:rFonts w:ascii="Georgia" w:hAnsi="Georgia" w:cs="Arial"/>
          <w:color w:val="3C3C3C"/>
        </w:rPr>
        <w:t xml:space="preserve">. Pour les évaluer, elle mobilise une expertise scientifique indépendante. Ses </w:t>
      </w:r>
      <w:r w:rsidRPr="001A28A6">
        <w:rPr>
          <w:rFonts w:ascii="Georgia" w:hAnsi="Georgia" w:cs="Arial"/>
          <w:b/>
          <w:color w:val="3C3C3C"/>
        </w:rPr>
        <w:t>travaux servent à la décision publique</w:t>
      </w:r>
      <w:r w:rsidRPr="001A28A6">
        <w:rPr>
          <w:rFonts w:ascii="Georgia" w:hAnsi="Georgia" w:cs="Arial"/>
          <w:color w:val="3C3C3C"/>
        </w:rPr>
        <w:t>, en réponse aux préoccupations de la société et aux situations d’incertitudes.</w:t>
      </w:r>
    </w:p>
    <w:p w:rsidR="002821A4" w:rsidRPr="001A28A6" w:rsidRDefault="00473B9B" w:rsidP="00CD378F">
      <w:pPr>
        <w:pStyle w:val="NormalWeb"/>
        <w:numPr>
          <w:ilvl w:val="0"/>
          <w:numId w:val="10"/>
        </w:numPr>
        <w:spacing w:before="0" w:beforeAutospacing="0"/>
        <w:rPr>
          <w:rFonts w:ascii="Georgia" w:hAnsi="Georgia" w:cs="Arial"/>
          <w:b/>
          <w:color w:val="3C3C3C"/>
        </w:rPr>
      </w:pPr>
      <w:hyperlink r:id="rId10" w:history="1">
        <w:r w:rsidR="002821A4" w:rsidRPr="001A28A6">
          <w:rPr>
            <w:rFonts w:ascii="Georgia" w:hAnsi="Georgia" w:cs="Arial"/>
            <w:b/>
            <w:color w:val="3C3C3C"/>
          </w:rPr>
          <w:t>Produire des connaissances</w:t>
        </w:r>
      </w:hyperlink>
    </w:p>
    <w:p w:rsidR="002821A4" w:rsidRPr="003C64B4" w:rsidRDefault="002821A4" w:rsidP="002821A4">
      <w:pPr>
        <w:pStyle w:val="docdata"/>
        <w:shd w:val="clear" w:color="auto" w:fill="FFFFFF"/>
        <w:spacing w:before="0" w:beforeAutospacing="0" w:after="132" w:afterAutospacing="0"/>
        <w:rPr>
          <w:rFonts w:ascii="Georgia" w:hAnsi="Georgia" w:cs="Arial"/>
          <w:color w:val="3C3C3C"/>
        </w:rPr>
      </w:pPr>
      <w:r w:rsidRPr="003C64B4">
        <w:rPr>
          <w:rFonts w:ascii="Georgia" w:hAnsi="Georgia" w:cs="Arial"/>
          <w:color w:val="3C3C3C"/>
        </w:rPr>
        <w:t xml:space="preserve">Pour identifier les dangers, leurs propagations et leurs effets sur les organismes vivants, les laboratoires de l’Anses conduisent des activités de recherche dans trois grands domaines : </w:t>
      </w:r>
      <w:r w:rsidRPr="001A28A6">
        <w:rPr>
          <w:rFonts w:ascii="Georgia" w:hAnsi="Georgia" w:cs="Arial"/>
          <w:b/>
          <w:color w:val="3C3C3C"/>
        </w:rPr>
        <w:t>la santé et le bien-être des animaux</w:t>
      </w:r>
      <w:r w:rsidRPr="003C64B4">
        <w:rPr>
          <w:rFonts w:ascii="Georgia" w:hAnsi="Georgia" w:cs="Arial"/>
          <w:color w:val="3C3C3C"/>
        </w:rPr>
        <w:t xml:space="preserve">, </w:t>
      </w:r>
      <w:r w:rsidRPr="001A28A6">
        <w:rPr>
          <w:rFonts w:ascii="Georgia" w:hAnsi="Georgia" w:cs="Arial"/>
          <w:b/>
          <w:color w:val="3C3C3C"/>
        </w:rPr>
        <w:t>la santé des végétaux</w:t>
      </w:r>
      <w:r w:rsidRPr="003C64B4">
        <w:rPr>
          <w:rFonts w:ascii="Georgia" w:hAnsi="Georgia" w:cs="Arial"/>
          <w:color w:val="3C3C3C"/>
        </w:rPr>
        <w:t xml:space="preserve"> et la </w:t>
      </w:r>
      <w:r w:rsidRPr="001A28A6">
        <w:rPr>
          <w:rFonts w:ascii="Georgia" w:hAnsi="Georgia" w:cs="Arial"/>
          <w:b/>
          <w:color w:val="3C3C3C"/>
        </w:rPr>
        <w:t>sécurité sanitaire des aliments</w:t>
      </w:r>
      <w:r w:rsidRPr="003C64B4">
        <w:rPr>
          <w:rFonts w:ascii="Georgia" w:hAnsi="Georgia" w:cs="Arial"/>
          <w:color w:val="3C3C3C"/>
        </w:rPr>
        <w:t xml:space="preserve"> y compris l’eau de consommation.</w:t>
      </w:r>
    </w:p>
    <w:p w:rsidR="00CD378F" w:rsidRDefault="002821A4" w:rsidP="00CD378F">
      <w:pPr>
        <w:pStyle w:val="NormalWeb"/>
        <w:shd w:val="clear" w:color="auto" w:fill="FFFFFF"/>
        <w:rPr>
          <w:rFonts w:ascii="Georgia" w:hAnsi="Georgia" w:cs="Arial"/>
          <w:color w:val="3C3C3C"/>
        </w:rPr>
      </w:pPr>
      <w:r w:rsidRPr="003C64B4">
        <w:rPr>
          <w:rFonts w:ascii="Georgia" w:hAnsi="Georgia" w:cs="Arial"/>
          <w:color w:val="3C3C3C"/>
        </w:rPr>
        <w:t xml:space="preserve">En complément de ses recherches propres, l'Anses </w:t>
      </w:r>
      <w:r w:rsidRPr="00F62881">
        <w:rPr>
          <w:rFonts w:ascii="Georgia" w:hAnsi="Georgia" w:cs="Arial"/>
          <w:color w:val="3C3C3C"/>
        </w:rPr>
        <w:t>finance des projets</w:t>
      </w:r>
      <w:r w:rsidRPr="003C64B4">
        <w:rPr>
          <w:rFonts w:ascii="Georgia" w:hAnsi="Georgia" w:cs="Arial"/>
          <w:color w:val="3C3C3C"/>
        </w:rPr>
        <w:t xml:space="preserve"> de recherche sur des sujets à forts enjeux sanitaires comme les pesticides, les nuisances </w:t>
      </w:r>
      <w:r w:rsidRPr="00CD378F">
        <w:rPr>
          <w:rFonts w:ascii="Georgia" w:hAnsi="Georgia" w:cs="Arial"/>
          <w:color w:val="3C3C3C"/>
        </w:rPr>
        <w:t>sonores, les perturbateurs endocriniens, ou les radiofréquences. Ces projets sont</w:t>
      </w:r>
      <w:r w:rsidRPr="003C64B4">
        <w:rPr>
          <w:rFonts w:ascii="Georgia" w:hAnsi="Georgia" w:cs="Arial"/>
          <w:color w:val="3C3C3C"/>
        </w:rPr>
        <w:t xml:space="preserve"> financés dans le cadre du Programme national de recherche Environnement-Santé</w:t>
      </w:r>
      <w:r w:rsidR="00CD378F" w:rsidRPr="003C64B4">
        <w:rPr>
          <w:rFonts w:ascii="Georgia" w:hAnsi="Georgia" w:cs="Arial"/>
          <w:color w:val="3C3C3C"/>
        </w:rPr>
        <w:t xml:space="preserve"> </w:t>
      </w:r>
    </w:p>
    <w:p w:rsidR="002821A4" w:rsidRPr="00CD378F" w:rsidRDefault="00473B9B" w:rsidP="00CD378F">
      <w:pPr>
        <w:pStyle w:val="NormalWeb"/>
        <w:numPr>
          <w:ilvl w:val="0"/>
          <w:numId w:val="10"/>
        </w:numPr>
        <w:shd w:val="clear" w:color="auto" w:fill="FFFFFF"/>
        <w:rPr>
          <w:rFonts w:ascii="Georgia" w:hAnsi="Georgia" w:cs="Arial"/>
          <w:color w:val="3C3C3C"/>
        </w:rPr>
      </w:pPr>
      <w:hyperlink r:id="rId11" w:history="1">
        <w:r w:rsidR="002821A4" w:rsidRPr="00CD378F">
          <w:rPr>
            <w:rFonts w:ascii="Georgia" w:hAnsi="Georgia" w:cs="Arial"/>
            <w:b/>
            <w:color w:val="3C3C3C"/>
          </w:rPr>
          <w:t>Surveiller et alerter</w:t>
        </w:r>
      </w:hyperlink>
    </w:p>
    <w:p w:rsidR="002821A4" w:rsidRPr="003C64B4" w:rsidRDefault="002821A4" w:rsidP="00CD378F">
      <w:pPr>
        <w:spacing w:before="100" w:beforeAutospacing="1" w:after="100" w:afterAutospacing="1" w:line="240" w:lineRule="auto"/>
        <w:rPr>
          <w:rFonts w:ascii="Georgia" w:eastAsia="Times New Roman" w:hAnsi="Georgia" w:cs="Arial"/>
          <w:color w:val="3C3C3C"/>
          <w:sz w:val="24"/>
          <w:szCs w:val="24"/>
          <w:lang w:eastAsia="fr-FR"/>
        </w:rPr>
      </w:pPr>
      <w:r w:rsidRPr="003C64B4">
        <w:rPr>
          <w:rFonts w:ascii="Georgia" w:eastAsia="Times New Roman" w:hAnsi="Georgia" w:cs="Arial"/>
          <w:color w:val="3C3C3C"/>
          <w:sz w:val="24"/>
          <w:szCs w:val="24"/>
          <w:lang w:eastAsia="fr-FR"/>
        </w:rPr>
        <w:t>L’Anses prend part à plusieurs dispositifs nationaux qui permettent de détecter des signaux d’alerte et d’agir efficacement contre des maladies et expositions néfastes.</w:t>
      </w:r>
    </w:p>
    <w:p w:rsidR="002821A4" w:rsidRPr="003C64B4" w:rsidRDefault="002821A4" w:rsidP="002821A4">
      <w:pPr>
        <w:pStyle w:val="Titre2"/>
        <w:shd w:val="clear" w:color="auto" w:fill="F1F5FF"/>
        <w:spacing w:before="360" w:after="180"/>
        <w:rPr>
          <w:rFonts w:ascii="Georgia" w:eastAsia="Times New Roman" w:hAnsi="Georgia" w:cs="Arial"/>
          <w:b w:val="0"/>
          <w:bCs w:val="0"/>
          <w:color w:val="3C3C3C"/>
          <w:sz w:val="24"/>
          <w:szCs w:val="24"/>
          <w:lang w:eastAsia="fr-FR"/>
        </w:rPr>
      </w:pPr>
      <w:r w:rsidRPr="003C64B4">
        <w:rPr>
          <w:rFonts w:ascii="Georgia" w:eastAsia="Times New Roman" w:hAnsi="Georgia" w:cs="Arial"/>
          <w:b w:val="0"/>
          <w:bCs w:val="0"/>
          <w:color w:val="3C3C3C"/>
          <w:sz w:val="24"/>
          <w:szCs w:val="24"/>
          <w:lang w:eastAsia="fr-FR"/>
        </w:rPr>
        <w:t>Veille, surveillance, vigilance, alerte : quelle différence ?</w:t>
      </w:r>
    </w:p>
    <w:p w:rsidR="002821A4" w:rsidRPr="003C64B4" w:rsidRDefault="002821A4" w:rsidP="002821A4">
      <w:pPr>
        <w:numPr>
          <w:ilvl w:val="0"/>
          <w:numId w:val="5"/>
        </w:numPr>
        <w:shd w:val="clear" w:color="auto" w:fill="F1F5FF"/>
        <w:spacing w:before="100" w:beforeAutospacing="1" w:after="100" w:afterAutospacing="1" w:line="240" w:lineRule="auto"/>
        <w:ind w:left="480"/>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La veille sanitaire</w:t>
      </w:r>
      <w:r w:rsidRPr="003C64B4">
        <w:rPr>
          <w:rFonts w:ascii="Georgia" w:eastAsia="Times New Roman" w:hAnsi="Georgia" w:cs="Arial"/>
          <w:color w:val="3C3C3C"/>
          <w:sz w:val="24"/>
          <w:szCs w:val="24"/>
          <w:lang w:eastAsia="fr-FR"/>
        </w:rPr>
        <w:t> vise à déceler la survenue d’un événement inhabituel ou anormal pouvant présenter un risque pour la santé humaine, animale ou végétale dans une perspective d’anticipation, d’alerte et d’action précoce.</w:t>
      </w:r>
    </w:p>
    <w:p w:rsidR="002821A4" w:rsidRPr="003C64B4" w:rsidRDefault="002821A4" w:rsidP="002821A4">
      <w:pPr>
        <w:numPr>
          <w:ilvl w:val="0"/>
          <w:numId w:val="5"/>
        </w:numPr>
        <w:shd w:val="clear" w:color="auto" w:fill="F1F5FF"/>
        <w:spacing w:before="100" w:beforeAutospacing="1" w:after="100" w:afterAutospacing="1" w:line="240" w:lineRule="auto"/>
        <w:ind w:left="480"/>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lastRenderedPageBreak/>
        <w:t>La surveillance</w:t>
      </w:r>
      <w:r w:rsidRPr="003C64B4">
        <w:rPr>
          <w:rFonts w:ascii="Georgia" w:eastAsia="Times New Roman" w:hAnsi="Georgia" w:cs="Arial"/>
          <w:color w:val="3C3C3C"/>
          <w:sz w:val="24"/>
          <w:szCs w:val="24"/>
          <w:lang w:eastAsia="fr-FR"/>
        </w:rPr>
        <w:t> consiste dans la collecte systématique et continue de données sur un périmètre précis et leur analyse, leur interprétation et leur diffusion dans la perspective d’aide à la décision.</w:t>
      </w:r>
    </w:p>
    <w:p w:rsidR="002821A4" w:rsidRPr="003C64B4" w:rsidRDefault="002821A4" w:rsidP="002821A4">
      <w:pPr>
        <w:numPr>
          <w:ilvl w:val="0"/>
          <w:numId w:val="5"/>
        </w:numPr>
        <w:shd w:val="clear" w:color="auto" w:fill="F1F5FF"/>
        <w:spacing w:before="100" w:beforeAutospacing="1" w:after="100" w:afterAutospacing="1" w:line="240" w:lineRule="auto"/>
        <w:ind w:left="480"/>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Un dispositif de vigilance</w:t>
      </w:r>
      <w:r w:rsidRPr="003C64B4">
        <w:rPr>
          <w:rFonts w:ascii="Georgia" w:eastAsia="Times New Roman" w:hAnsi="Georgia" w:cs="Arial"/>
          <w:color w:val="3C3C3C"/>
          <w:sz w:val="24"/>
          <w:szCs w:val="24"/>
          <w:lang w:eastAsia="fr-FR"/>
        </w:rPr>
        <w:t> désigne un système de recueil d’informations permettant la détection d’effets indésirables liés à l’utilisation de produits ou matériels spécifiques.</w:t>
      </w:r>
    </w:p>
    <w:p w:rsidR="002821A4" w:rsidRPr="003C64B4" w:rsidRDefault="002821A4" w:rsidP="002821A4">
      <w:pPr>
        <w:numPr>
          <w:ilvl w:val="0"/>
          <w:numId w:val="5"/>
        </w:numPr>
        <w:shd w:val="clear" w:color="auto" w:fill="F1F5FF"/>
        <w:spacing w:before="100" w:beforeAutospacing="1" w:after="100" w:afterAutospacing="1" w:line="240" w:lineRule="auto"/>
        <w:ind w:left="480"/>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Une alerte sanitaire</w:t>
      </w:r>
      <w:r w:rsidRPr="003C64B4">
        <w:rPr>
          <w:rFonts w:ascii="Georgia" w:eastAsia="Times New Roman" w:hAnsi="Georgia" w:cs="Arial"/>
          <w:color w:val="3C3C3C"/>
          <w:sz w:val="24"/>
          <w:szCs w:val="24"/>
          <w:lang w:eastAsia="fr-FR"/>
        </w:rPr>
        <w:t> est un signal suffisamment validé pour lequel, après une première évaluation du risque, il a été considéré qu’il représente avec une probabilité significative une menace pour la santé des populations et nécessite une réponse adaptée.</w:t>
      </w:r>
    </w:p>
    <w:p w:rsidR="002821A4" w:rsidRPr="003C64B4" w:rsidRDefault="002821A4" w:rsidP="002821A4">
      <w:pPr>
        <w:pStyle w:val="NormalWeb"/>
        <w:shd w:val="clear" w:color="auto" w:fill="FFFFFF"/>
        <w:spacing w:before="0" w:beforeAutospacing="0"/>
        <w:rPr>
          <w:rFonts w:ascii="Georgia" w:hAnsi="Georgia" w:cs="Arial"/>
          <w:color w:val="3C3C3C"/>
        </w:rPr>
      </w:pPr>
      <w:r w:rsidRPr="00F62881">
        <w:rPr>
          <w:rFonts w:ascii="Georgia" w:hAnsi="Georgia" w:cs="Arial"/>
          <w:b/>
          <w:color w:val="3C3C3C"/>
        </w:rPr>
        <w:t>L’Anses coordonne cinq dispositifs de vigilance</w:t>
      </w:r>
      <w:r w:rsidRPr="003C64B4">
        <w:rPr>
          <w:rFonts w:ascii="Georgia" w:hAnsi="Georgia" w:cs="Arial"/>
          <w:color w:val="3C3C3C"/>
        </w:rPr>
        <w:t> mis en place pour détecter des effets indésirables pour la santé ou l’environnement qui surviendraient suite à une exposition à un produit ou un aliment.</w:t>
      </w:r>
    </w:p>
    <w:p w:rsidR="002821A4" w:rsidRPr="003C64B4" w:rsidRDefault="002821A4" w:rsidP="002821A4">
      <w:pPr>
        <w:pStyle w:val="NormalWeb"/>
        <w:shd w:val="clear" w:color="auto" w:fill="FFFFFF"/>
        <w:rPr>
          <w:rFonts w:ascii="Georgia" w:hAnsi="Georgia" w:cs="Arial"/>
          <w:color w:val="3C3C3C"/>
        </w:rPr>
      </w:pPr>
      <w:r w:rsidRPr="003C64B4">
        <w:rPr>
          <w:rFonts w:ascii="Georgia" w:hAnsi="Georgia" w:cs="Arial"/>
          <w:color w:val="3C3C3C"/>
        </w:rPr>
        <w:t>Ces dispositifs s’appuient sur des signalements volontaires des consommateurs, professionnels de santé ou industriels.</w:t>
      </w:r>
    </w:p>
    <w:p w:rsidR="002821A4" w:rsidRPr="003C64B4" w:rsidRDefault="002821A4" w:rsidP="002821A4">
      <w:pPr>
        <w:pStyle w:val="NormalWeb"/>
        <w:shd w:val="clear" w:color="auto" w:fill="FFFFFF"/>
        <w:rPr>
          <w:rFonts w:ascii="Georgia" w:hAnsi="Georgia" w:cs="Arial"/>
          <w:color w:val="3C3C3C"/>
        </w:rPr>
      </w:pPr>
      <w:r w:rsidRPr="003C64B4">
        <w:rPr>
          <w:rFonts w:ascii="Georgia" w:hAnsi="Georgia" w:cs="Arial"/>
          <w:color w:val="3C3C3C"/>
        </w:rPr>
        <w:t>L’évaluation des signalements peut conduire à déclencher une alerte et à prendre des mesures de prévention afin de mieux protéger les travailleurs et les consommateurs.</w:t>
      </w:r>
    </w:p>
    <w:p w:rsidR="002821A4" w:rsidRPr="00F62881" w:rsidRDefault="002821A4" w:rsidP="00F62881">
      <w:pPr>
        <w:pStyle w:val="Paragraphedeliste"/>
        <w:numPr>
          <w:ilvl w:val="0"/>
          <w:numId w:val="12"/>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F62881">
        <w:rPr>
          <w:rFonts w:ascii="Georgia" w:eastAsia="Times New Roman" w:hAnsi="Georgia"/>
          <w:b/>
          <w:bCs/>
          <w:sz w:val="24"/>
          <w:szCs w:val="24"/>
          <w:lang w:eastAsia="fr-FR"/>
        </w:rPr>
        <w:t>La nutrivigilance</w:t>
      </w:r>
      <w:r w:rsidRPr="00F62881">
        <w:rPr>
          <w:rFonts w:ascii="Georgia" w:eastAsia="Times New Roman" w:hAnsi="Georgia" w:cs="Arial"/>
          <w:color w:val="3C3C3C"/>
          <w:sz w:val="24"/>
          <w:szCs w:val="24"/>
          <w:lang w:eastAsia="fr-FR"/>
        </w:rPr>
        <w:t> vise à identifier rapidement d'éventuels effets indésirables liés à la consommation des compléments alimentaires, aliments enrichis ou nouveaux aliments.</w:t>
      </w:r>
      <w:r w:rsidR="004D0562">
        <w:rPr>
          <w:rFonts w:ascii="Georgia" w:eastAsia="Times New Roman" w:hAnsi="Georgia" w:cs="Arial"/>
          <w:color w:val="3C3C3C"/>
          <w:sz w:val="24"/>
          <w:szCs w:val="24"/>
          <w:lang w:eastAsia="fr-FR"/>
        </w:rPr>
        <w:br/>
      </w:r>
    </w:p>
    <w:p w:rsidR="002821A4" w:rsidRPr="00F62881" w:rsidRDefault="002821A4" w:rsidP="00F62881">
      <w:pPr>
        <w:pStyle w:val="Paragraphedeliste"/>
        <w:numPr>
          <w:ilvl w:val="0"/>
          <w:numId w:val="12"/>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F62881">
        <w:rPr>
          <w:rFonts w:ascii="Georgia" w:eastAsia="Times New Roman" w:hAnsi="Georgia"/>
          <w:b/>
          <w:bCs/>
          <w:sz w:val="24"/>
          <w:szCs w:val="24"/>
          <w:lang w:eastAsia="fr-FR"/>
        </w:rPr>
        <w:t>La toxicovigilance</w:t>
      </w:r>
      <w:r w:rsidRPr="00F62881">
        <w:rPr>
          <w:rFonts w:ascii="Georgia" w:eastAsia="Times New Roman" w:hAnsi="Georgia" w:cs="Arial"/>
          <w:color w:val="3C3C3C"/>
          <w:sz w:val="24"/>
          <w:szCs w:val="24"/>
          <w:lang w:eastAsia="fr-FR"/>
        </w:rPr>
        <w:t> surveille les effets toxiques pour l’Homme, qu’ils soient aigus ou chroniques, faisant suite à l’exposition à des substances ou mélanges de substances, naturelles ou de synthèse, disponibles sur le marché ou présents dans l’environnement. Elle s’appuie sur le réseau des Centres antipoisons. </w:t>
      </w:r>
      <w:r w:rsidR="004D0562">
        <w:rPr>
          <w:rFonts w:ascii="Georgia" w:eastAsia="Times New Roman" w:hAnsi="Georgia" w:cs="Arial"/>
          <w:color w:val="3C3C3C"/>
          <w:sz w:val="24"/>
          <w:szCs w:val="24"/>
          <w:lang w:eastAsia="fr-FR"/>
        </w:rPr>
        <w:br/>
      </w:r>
    </w:p>
    <w:p w:rsidR="002821A4" w:rsidRPr="00F62881" w:rsidRDefault="002821A4" w:rsidP="00F62881">
      <w:pPr>
        <w:pStyle w:val="Paragraphedeliste"/>
        <w:numPr>
          <w:ilvl w:val="0"/>
          <w:numId w:val="12"/>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F62881">
        <w:rPr>
          <w:rFonts w:ascii="Georgia" w:eastAsia="Times New Roman" w:hAnsi="Georgia"/>
          <w:b/>
          <w:bCs/>
          <w:sz w:val="24"/>
          <w:szCs w:val="24"/>
          <w:lang w:eastAsia="fr-FR"/>
        </w:rPr>
        <w:t>La phytopharmacovigilance</w:t>
      </w:r>
      <w:r w:rsidRPr="00F62881">
        <w:rPr>
          <w:rFonts w:ascii="Georgia" w:eastAsia="Times New Roman" w:hAnsi="Georgia" w:cs="Arial"/>
          <w:color w:val="3C3C3C"/>
          <w:sz w:val="24"/>
          <w:szCs w:val="24"/>
          <w:lang w:eastAsia="fr-FR"/>
        </w:rPr>
        <w:t> a pour objectif de documenter la présence de résidus de produits phytopharmaceutiques dans les milieux (y compris les aliments) et d’identifier les effets indésirables sur la santé humaine, animale ou environnementale associés à leur usage.</w:t>
      </w:r>
      <w:r w:rsidR="004D0562">
        <w:rPr>
          <w:rFonts w:ascii="Georgia" w:eastAsia="Times New Roman" w:hAnsi="Georgia" w:cs="Arial"/>
          <w:color w:val="3C3C3C"/>
          <w:sz w:val="24"/>
          <w:szCs w:val="24"/>
          <w:lang w:eastAsia="fr-FR"/>
        </w:rPr>
        <w:br/>
      </w:r>
    </w:p>
    <w:p w:rsidR="002821A4" w:rsidRPr="00F62881" w:rsidRDefault="002821A4" w:rsidP="00F62881">
      <w:pPr>
        <w:pStyle w:val="Paragraphedeliste"/>
        <w:numPr>
          <w:ilvl w:val="0"/>
          <w:numId w:val="12"/>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F62881">
        <w:rPr>
          <w:rFonts w:ascii="Georgia" w:eastAsia="Times New Roman" w:hAnsi="Georgia"/>
          <w:b/>
          <w:bCs/>
          <w:sz w:val="24"/>
          <w:szCs w:val="24"/>
          <w:lang w:eastAsia="fr-FR"/>
        </w:rPr>
        <w:t>La pharmacovigilance</w:t>
      </w:r>
      <w:r w:rsidRPr="00F62881">
        <w:rPr>
          <w:rFonts w:ascii="Georgia" w:eastAsia="Times New Roman" w:hAnsi="Georgia" w:cs="Arial"/>
          <w:color w:val="3C3C3C"/>
          <w:sz w:val="24"/>
          <w:szCs w:val="24"/>
          <w:lang w:eastAsia="fr-FR"/>
        </w:rPr>
        <w:t> vétérinaire permet de surveiller les effets  secondaires des médicaments vétérinaires sur la santé des animaux  traités, des vétérinaires et des particuliers ainsi que sur  l'environnement et l'alimentation après leur mise sur le marché.  </w:t>
      </w:r>
      <w:r w:rsidR="004D0562">
        <w:rPr>
          <w:rFonts w:ascii="Georgia" w:eastAsia="Times New Roman" w:hAnsi="Georgia" w:cs="Arial"/>
          <w:color w:val="3C3C3C"/>
          <w:sz w:val="24"/>
          <w:szCs w:val="24"/>
          <w:lang w:eastAsia="fr-FR"/>
        </w:rPr>
        <w:br/>
      </w:r>
    </w:p>
    <w:p w:rsidR="002821A4" w:rsidRPr="00F62881" w:rsidRDefault="002821A4" w:rsidP="00F62881">
      <w:pPr>
        <w:pStyle w:val="Paragraphedeliste"/>
        <w:numPr>
          <w:ilvl w:val="0"/>
          <w:numId w:val="12"/>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F62881">
        <w:rPr>
          <w:rFonts w:ascii="Georgia" w:eastAsia="Times New Roman" w:hAnsi="Georgia"/>
          <w:b/>
          <w:bCs/>
          <w:sz w:val="24"/>
          <w:szCs w:val="24"/>
          <w:lang w:eastAsia="fr-FR"/>
        </w:rPr>
        <w:t>Le Réseau national de vigilance et de prévention des pathologies professionnelles (Rnv3p)</w:t>
      </w:r>
      <w:r w:rsidRPr="00F62881">
        <w:rPr>
          <w:rFonts w:ascii="Georgia" w:eastAsia="Times New Roman" w:hAnsi="Georgia" w:cs="Arial"/>
          <w:color w:val="3C3C3C"/>
          <w:sz w:val="24"/>
          <w:szCs w:val="24"/>
          <w:lang w:eastAsia="fr-FR"/>
        </w:rPr>
        <w:t> a pour objectif de repérer des situations professionnelles à risque sur la base des données des consultations réalisées au sein des </w:t>
      </w:r>
      <w:hyperlink r:id="rId12" w:tgtFrame="_blank" w:tooltip="https://www.anses.fr/system/files/RNV3P-CPP.pdf" w:history="1">
        <w:r w:rsidRPr="00F62881">
          <w:rPr>
            <w:rFonts w:ascii="Georgia" w:eastAsia="Times New Roman" w:hAnsi="Georgia"/>
            <w:color w:val="3C3C3C"/>
            <w:sz w:val="24"/>
            <w:szCs w:val="24"/>
            <w:lang w:eastAsia="fr-FR"/>
          </w:rPr>
          <w:t>28 centres de consultation de pathologie professionnelle (PDF)</w:t>
        </w:r>
      </w:hyperlink>
      <w:r w:rsidRPr="00F62881">
        <w:rPr>
          <w:rFonts w:ascii="Georgia" w:eastAsia="Times New Roman" w:hAnsi="Georgia" w:cs="Arial"/>
          <w:color w:val="3C3C3C"/>
          <w:sz w:val="24"/>
          <w:szCs w:val="24"/>
          <w:lang w:eastAsia="fr-FR"/>
        </w:rPr>
        <w:t> et environnementale.</w:t>
      </w:r>
      <w:r w:rsidR="00F62881">
        <w:rPr>
          <w:rFonts w:ascii="Georgia" w:eastAsia="Times New Roman" w:hAnsi="Georgia" w:cs="Arial"/>
          <w:color w:val="3C3C3C"/>
          <w:sz w:val="24"/>
          <w:szCs w:val="24"/>
          <w:lang w:eastAsia="fr-FR"/>
        </w:rPr>
        <w:br/>
      </w:r>
      <w:r w:rsidR="004D0562">
        <w:rPr>
          <w:rFonts w:ascii="Georgia" w:eastAsia="Times New Roman" w:hAnsi="Georgia" w:cs="Arial"/>
          <w:color w:val="3C3C3C"/>
          <w:sz w:val="24"/>
          <w:szCs w:val="24"/>
          <w:lang w:eastAsia="fr-FR"/>
        </w:rPr>
        <w:br/>
      </w:r>
      <w:r w:rsidR="004D0562">
        <w:rPr>
          <w:rFonts w:ascii="Georgia" w:eastAsia="Times New Roman" w:hAnsi="Georgia" w:cs="Arial"/>
          <w:color w:val="3C3C3C"/>
          <w:sz w:val="24"/>
          <w:szCs w:val="24"/>
          <w:lang w:eastAsia="fr-FR"/>
        </w:rPr>
        <w:br/>
      </w:r>
      <w:r w:rsidR="004D0562">
        <w:rPr>
          <w:rFonts w:ascii="Georgia" w:eastAsia="Times New Roman" w:hAnsi="Georgia" w:cs="Arial"/>
          <w:color w:val="3C3C3C"/>
          <w:sz w:val="24"/>
          <w:szCs w:val="24"/>
          <w:lang w:eastAsia="fr-FR"/>
        </w:rPr>
        <w:br/>
      </w:r>
      <w:r w:rsidR="004D0562">
        <w:rPr>
          <w:rFonts w:ascii="Georgia" w:eastAsia="Times New Roman" w:hAnsi="Georgia" w:cs="Arial"/>
          <w:color w:val="3C3C3C"/>
          <w:sz w:val="24"/>
          <w:szCs w:val="24"/>
          <w:lang w:eastAsia="fr-FR"/>
        </w:rPr>
        <w:br/>
      </w:r>
      <w:r w:rsidR="004D0562">
        <w:rPr>
          <w:rFonts w:ascii="Georgia" w:eastAsia="Times New Roman" w:hAnsi="Georgia" w:cs="Arial"/>
          <w:color w:val="3C3C3C"/>
          <w:sz w:val="24"/>
          <w:szCs w:val="24"/>
          <w:lang w:eastAsia="fr-FR"/>
        </w:rPr>
        <w:lastRenderedPageBreak/>
        <w:br/>
      </w:r>
    </w:p>
    <w:p w:rsidR="002821A4" w:rsidRPr="003C64B4" w:rsidRDefault="00473B9B" w:rsidP="003C64B4">
      <w:pPr>
        <w:pStyle w:val="Paragraphedeliste"/>
        <w:numPr>
          <w:ilvl w:val="0"/>
          <w:numId w:val="9"/>
        </w:numPr>
        <w:spacing w:before="100" w:beforeAutospacing="1" w:after="100" w:afterAutospacing="1" w:line="240" w:lineRule="auto"/>
        <w:ind w:left="426"/>
        <w:rPr>
          <w:rFonts w:ascii="Georgia" w:eastAsia="Times New Roman" w:hAnsi="Georgia" w:cs="Arial"/>
          <w:b/>
          <w:color w:val="3C3C3C"/>
          <w:sz w:val="24"/>
          <w:szCs w:val="24"/>
          <w:lang w:eastAsia="fr-FR"/>
        </w:rPr>
      </w:pPr>
      <w:hyperlink r:id="rId13" w:history="1">
        <w:r w:rsidR="002821A4" w:rsidRPr="003C64B4">
          <w:rPr>
            <w:rFonts w:ascii="Georgia" w:eastAsia="Times New Roman" w:hAnsi="Georgia" w:cs="Arial"/>
            <w:b/>
            <w:color w:val="3C3C3C"/>
            <w:sz w:val="24"/>
            <w:szCs w:val="24"/>
            <w:lang w:eastAsia="fr-FR"/>
          </w:rPr>
          <w:t>Examiner des demandes d’autorisation de mise sur le marché</w:t>
        </w:r>
      </w:hyperlink>
    </w:p>
    <w:p w:rsidR="00B5799D" w:rsidRPr="003C64B4" w:rsidRDefault="00B5799D" w:rsidP="004D0562">
      <w:pPr>
        <w:pStyle w:val="Titre2"/>
        <w:shd w:val="clear" w:color="auto" w:fill="FFFFFF"/>
        <w:ind w:firstLine="426"/>
        <w:rPr>
          <w:rFonts w:ascii="Georgia" w:eastAsia="Times New Roman" w:hAnsi="Georgia" w:cs="Arial"/>
          <w:bCs w:val="0"/>
          <w:color w:val="3C3C3C"/>
          <w:sz w:val="24"/>
          <w:szCs w:val="24"/>
          <w:lang w:eastAsia="fr-FR"/>
        </w:rPr>
      </w:pPr>
      <w:r w:rsidRPr="003C64B4">
        <w:rPr>
          <w:rFonts w:ascii="Georgia" w:eastAsia="Times New Roman" w:hAnsi="Georgia" w:cs="Arial"/>
          <w:bCs w:val="0"/>
          <w:color w:val="3C3C3C"/>
          <w:sz w:val="24"/>
          <w:szCs w:val="24"/>
          <w:lang w:eastAsia="fr-FR"/>
        </w:rPr>
        <w:t>Les produits soumis à autorisation de l’Anses</w:t>
      </w:r>
      <w:r w:rsidR="004D0562">
        <w:rPr>
          <w:rFonts w:ascii="Georgia" w:eastAsia="Times New Roman" w:hAnsi="Georgia" w:cs="Arial"/>
          <w:bCs w:val="0"/>
          <w:color w:val="3C3C3C"/>
          <w:sz w:val="24"/>
          <w:szCs w:val="24"/>
          <w:lang w:eastAsia="fr-FR"/>
        </w:rPr>
        <w:t> :</w:t>
      </w:r>
    </w:p>
    <w:p w:rsidR="00B5799D" w:rsidRPr="004D0562" w:rsidRDefault="00473B9B" w:rsidP="004D0562">
      <w:pPr>
        <w:numPr>
          <w:ilvl w:val="0"/>
          <w:numId w:val="13"/>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hyperlink r:id="rId14" w:history="1">
        <w:r w:rsidR="00B5799D" w:rsidRPr="003C64B4">
          <w:rPr>
            <w:rFonts w:ascii="Georgia" w:eastAsia="Times New Roman" w:hAnsi="Georgia" w:cs="Arial"/>
            <w:b/>
            <w:color w:val="3C3C3C"/>
            <w:sz w:val="24"/>
            <w:szCs w:val="24"/>
            <w:lang w:eastAsia="fr-FR"/>
          </w:rPr>
          <w:t>Médicaments vétérinaires</w:t>
        </w:r>
      </w:hyperlink>
      <w:r w:rsidR="00B5799D" w:rsidRPr="003C64B4">
        <w:rPr>
          <w:rFonts w:ascii="Georgia" w:eastAsia="Times New Roman" w:hAnsi="Georgia" w:cs="Arial"/>
          <w:color w:val="3C3C3C"/>
          <w:sz w:val="24"/>
          <w:szCs w:val="24"/>
          <w:lang w:eastAsia="fr-FR"/>
        </w:rPr>
        <w:t> : substances ou compositions présentées comme possédant des propriétés curatives ou préventives à l’égard des maladies animales ; ou pouvant être administrées en vue de modifier des</w:t>
      </w:r>
      <w:r w:rsidR="004D0562">
        <w:rPr>
          <w:rFonts w:ascii="Georgia" w:eastAsia="Times New Roman" w:hAnsi="Georgia" w:cs="Arial"/>
          <w:color w:val="3C3C3C"/>
          <w:sz w:val="24"/>
          <w:szCs w:val="24"/>
          <w:lang w:eastAsia="fr-FR"/>
        </w:rPr>
        <w:t xml:space="preserve"> </w:t>
      </w:r>
      <w:r w:rsidR="00B5799D" w:rsidRPr="004D0562">
        <w:rPr>
          <w:rFonts w:ascii="Georgia" w:eastAsia="Times New Roman" w:hAnsi="Georgia" w:cs="Arial"/>
          <w:color w:val="3C3C3C"/>
          <w:sz w:val="24"/>
          <w:szCs w:val="24"/>
          <w:lang w:eastAsia="fr-FR"/>
        </w:rPr>
        <w:t>fonctions, d’établir un diagnostic médical ou d’euthanasie (voir art. 4 du règlement (UE) 2019/6).</w:t>
      </w:r>
      <w:r w:rsidR="004D0562">
        <w:rPr>
          <w:rFonts w:ascii="Georgia" w:eastAsia="Times New Roman" w:hAnsi="Georgia" w:cs="Arial"/>
          <w:color w:val="3C3C3C"/>
          <w:sz w:val="24"/>
          <w:szCs w:val="24"/>
          <w:lang w:eastAsia="fr-FR"/>
        </w:rPr>
        <w:br/>
      </w:r>
    </w:p>
    <w:p w:rsidR="00B5799D" w:rsidRPr="003C64B4" w:rsidRDefault="00B5799D" w:rsidP="00F62881">
      <w:pPr>
        <w:numPr>
          <w:ilvl w:val="0"/>
          <w:numId w:val="13"/>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Biocides</w:t>
      </w:r>
      <w:r w:rsidRPr="003C64B4">
        <w:rPr>
          <w:rFonts w:ascii="Georgia" w:eastAsia="Times New Roman" w:hAnsi="Georgia" w:cs="Arial"/>
          <w:color w:val="3C3C3C"/>
          <w:sz w:val="24"/>
          <w:szCs w:val="24"/>
          <w:lang w:eastAsia="fr-FR"/>
        </w:rPr>
        <w:t> : substances ou préparations destinées à détruire, repousser ou rendre inoffensifs les organismes jugés nuisibles comme les champignons, bactéries, virus, rongeurs, insectes… Cette famille regroupe un grand nombre de produits utilisés en milieu industriel ainsi que dans la vie quotidienne, comme des désinfectants, insecticides, répulsifs, produits de traitement du bois, conservateurs, peintures, etc.</w:t>
      </w:r>
      <w:r w:rsidR="004D0562">
        <w:rPr>
          <w:rFonts w:ascii="Georgia" w:eastAsia="Times New Roman" w:hAnsi="Georgia" w:cs="Arial"/>
          <w:color w:val="3C3C3C"/>
          <w:sz w:val="24"/>
          <w:szCs w:val="24"/>
          <w:lang w:eastAsia="fr-FR"/>
        </w:rPr>
        <w:br/>
      </w:r>
    </w:p>
    <w:p w:rsidR="00B5799D" w:rsidRPr="003C64B4" w:rsidRDefault="00B5799D" w:rsidP="00F62881">
      <w:pPr>
        <w:numPr>
          <w:ilvl w:val="0"/>
          <w:numId w:val="13"/>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Produits phytopharmaceutiques</w:t>
      </w:r>
      <w:r w:rsidRPr="003C64B4">
        <w:rPr>
          <w:rFonts w:ascii="Georgia" w:eastAsia="Times New Roman" w:hAnsi="Georgia" w:cs="Arial"/>
          <w:color w:val="3C3C3C"/>
          <w:sz w:val="24"/>
          <w:szCs w:val="24"/>
          <w:lang w:eastAsia="fr-FR"/>
        </w:rPr>
        <w:t> : préparations destinées à protéger les végétaux et les produits de leur culture comme des herbicides, fongicides, insecticides et des produits de biocontrôle. Chaque préparation se compose d'une ou plusieurs substances actives et de co-formulants.</w:t>
      </w:r>
      <w:r w:rsidR="004D0562">
        <w:rPr>
          <w:rFonts w:ascii="Georgia" w:eastAsia="Times New Roman" w:hAnsi="Georgia" w:cs="Arial"/>
          <w:color w:val="3C3C3C"/>
          <w:sz w:val="24"/>
          <w:szCs w:val="24"/>
          <w:lang w:eastAsia="fr-FR"/>
        </w:rPr>
        <w:br/>
      </w:r>
    </w:p>
    <w:p w:rsidR="00B5799D" w:rsidRPr="003C64B4" w:rsidRDefault="00B5799D" w:rsidP="00F62881">
      <w:pPr>
        <w:numPr>
          <w:ilvl w:val="0"/>
          <w:numId w:val="13"/>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Matières fertilisantes</w:t>
      </w:r>
      <w:r w:rsidRPr="003C64B4">
        <w:rPr>
          <w:rFonts w:ascii="Georgia" w:eastAsia="Times New Roman" w:hAnsi="Georgia" w:cs="Arial"/>
          <w:color w:val="3C3C3C"/>
          <w:sz w:val="24"/>
          <w:szCs w:val="24"/>
          <w:lang w:eastAsia="fr-FR"/>
        </w:rPr>
        <w:t> : produits destinés à assurer ou à améliorer la nutrition des végétaux ou les propriétés physiques, chimiques et biologiques des sols. Elles comprennent notamment les engrais et les amendements.</w:t>
      </w:r>
      <w:r w:rsidR="004D0562">
        <w:rPr>
          <w:rFonts w:ascii="Georgia" w:eastAsia="Times New Roman" w:hAnsi="Georgia" w:cs="Arial"/>
          <w:color w:val="3C3C3C"/>
          <w:sz w:val="24"/>
          <w:szCs w:val="24"/>
          <w:lang w:eastAsia="fr-FR"/>
        </w:rPr>
        <w:br/>
      </w:r>
    </w:p>
    <w:p w:rsidR="00B5799D" w:rsidRPr="003C64B4" w:rsidRDefault="00B5799D" w:rsidP="00F62881">
      <w:pPr>
        <w:numPr>
          <w:ilvl w:val="0"/>
          <w:numId w:val="13"/>
        </w:numPr>
        <w:shd w:val="clear" w:color="auto" w:fill="FFFFFF"/>
        <w:spacing w:before="100" w:beforeAutospacing="1" w:after="100" w:afterAutospacing="1" w:line="240" w:lineRule="auto"/>
        <w:rPr>
          <w:rFonts w:ascii="Georgia" w:eastAsia="Times New Roman" w:hAnsi="Georgia" w:cs="Arial"/>
          <w:color w:val="3C3C3C"/>
          <w:sz w:val="24"/>
          <w:szCs w:val="24"/>
          <w:lang w:eastAsia="fr-FR"/>
        </w:rPr>
      </w:pPr>
      <w:r w:rsidRPr="003C64B4">
        <w:rPr>
          <w:rFonts w:ascii="Georgia" w:eastAsia="Times New Roman" w:hAnsi="Georgia"/>
          <w:b/>
          <w:bCs/>
          <w:sz w:val="24"/>
          <w:szCs w:val="24"/>
          <w:lang w:eastAsia="fr-FR"/>
        </w:rPr>
        <w:t>Supports de culture</w:t>
      </w:r>
      <w:r w:rsidRPr="003C64B4">
        <w:rPr>
          <w:rFonts w:ascii="Georgia" w:eastAsia="Times New Roman" w:hAnsi="Georgia" w:cs="Arial"/>
          <w:color w:val="3C3C3C"/>
          <w:sz w:val="24"/>
          <w:szCs w:val="24"/>
          <w:lang w:eastAsia="fr-FR"/>
        </w:rPr>
        <w:t> : produits destinés à servir de milieu de culture à certains végétaux et à leur permettre d’être en contact avec les solutions nécessaires à leur croissance comme le terreau.</w:t>
      </w:r>
    </w:p>
    <w:sectPr w:rsidR="00B5799D" w:rsidRPr="003C64B4" w:rsidSect="004D0562">
      <w:footerReference w:type="default" r:id="rId15"/>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37D" w:rsidRDefault="0005237D" w:rsidP="00B5799D">
      <w:pPr>
        <w:spacing w:after="0" w:line="240" w:lineRule="auto"/>
      </w:pPr>
      <w:r>
        <w:separator/>
      </w:r>
    </w:p>
  </w:endnote>
  <w:endnote w:type="continuationSeparator" w:id="1">
    <w:p w:rsidR="0005237D" w:rsidRDefault="0005237D" w:rsidP="00B5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B5799D">
      <w:tc>
        <w:tcPr>
          <w:tcW w:w="918" w:type="dxa"/>
        </w:tcPr>
        <w:p w:rsidR="00B5799D" w:rsidRDefault="00473B9B">
          <w:pPr>
            <w:pStyle w:val="Pieddepage"/>
            <w:jc w:val="right"/>
            <w:rPr>
              <w:b/>
              <w:color w:val="4F81BD" w:themeColor="accent1"/>
              <w:sz w:val="32"/>
              <w:szCs w:val="32"/>
            </w:rPr>
          </w:pPr>
          <w:fldSimple w:instr=" PAGE   \* MERGEFORMAT ">
            <w:r w:rsidR="004D0562" w:rsidRPr="004D0562">
              <w:rPr>
                <w:b/>
                <w:noProof/>
                <w:color w:val="4F81BD" w:themeColor="accent1"/>
                <w:sz w:val="32"/>
                <w:szCs w:val="32"/>
              </w:rPr>
              <w:t>2</w:t>
            </w:r>
          </w:fldSimple>
        </w:p>
      </w:tc>
      <w:tc>
        <w:tcPr>
          <w:tcW w:w="7938" w:type="dxa"/>
        </w:tcPr>
        <w:p w:rsidR="00B5799D" w:rsidRDefault="006C3F4C" w:rsidP="00542D48">
          <w:pPr>
            <w:pStyle w:val="Pieddepage"/>
          </w:pPr>
          <w:r>
            <w:t xml:space="preserve">Fiche </w:t>
          </w:r>
          <w:r w:rsidR="00B5799D">
            <w:t xml:space="preserve">ANSES </w:t>
          </w:r>
          <w:r>
            <w:t>-</w:t>
          </w:r>
          <w:r w:rsidR="00B5799D">
            <w:t xml:space="preserve"> Agence nat sécu sanitaire</w:t>
          </w:r>
          <w:r w:rsidR="0095255E">
            <w:t xml:space="preserve"> alimentation, environnement,</w:t>
          </w:r>
          <w:r w:rsidR="00542D48">
            <w:t xml:space="preserve"> </w:t>
          </w:r>
          <w:r w:rsidR="0095255E">
            <w:t>travail</w:t>
          </w:r>
          <w:r w:rsidR="00542D48">
            <w:t xml:space="preserve"> - Collectif alimentation – GC – Janv 20023</w:t>
          </w:r>
        </w:p>
      </w:tc>
    </w:tr>
  </w:tbl>
  <w:p w:rsidR="00B5799D" w:rsidRDefault="00B579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37D" w:rsidRDefault="0005237D" w:rsidP="00B5799D">
      <w:pPr>
        <w:spacing w:after="0" w:line="240" w:lineRule="auto"/>
      </w:pPr>
      <w:r>
        <w:separator/>
      </w:r>
    </w:p>
  </w:footnote>
  <w:footnote w:type="continuationSeparator" w:id="1">
    <w:p w:rsidR="0005237D" w:rsidRDefault="0005237D" w:rsidP="00B57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CFB"/>
    <w:multiLevelType w:val="multilevel"/>
    <w:tmpl w:val="B6BE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43113"/>
    <w:multiLevelType w:val="multilevel"/>
    <w:tmpl w:val="A2F62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00265"/>
    <w:multiLevelType w:val="hybridMultilevel"/>
    <w:tmpl w:val="9CA2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3653CA"/>
    <w:multiLevelType w:val="hybridMultilevel"/>
    <w:tmpl w:val="593CB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4E5C5F"/>
    <w:multiLevelType w:val="hybridMultilevel"/>
    <w:tmpl w:val="F970CB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26122F6"/>
    <w:multiLevelType w:val="multilevel"/>
    <w:tmpl w:val="D4F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EB6EA4"/>
    <w:multiLevelType w:val="multilevel"/>
    <w:tmpl w:val="EDD25A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97A5A"/>
    <w:multiLevelType w:val="multilevel"/>
    <w:tmpl w:val="642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506625"/>
    <w:multiLevelType w:val="multilevel"/>
    <w:tmpl w:val="AA5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7517B"/>
    <w:multiLevelType w:val="multilevel"/>
    <w:tmpl w:val="EDD25A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7139DD"/>
    <w:multiLevelType w:val="multilevel"/>
    <w:tmpl w:val="355E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54E10"/>
    <w:multiLevelType w:val="multilevel"/>
    <w:tmpl w:val="138E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6618C8"/>
    <w:multiLevelType w:val="multilevel"/>
    <w:tmpl w:val="F07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7"/>
  </w:num>
  <w:num w:numId="5">
    <w:abstractNumId w:val="5"/>
  </w:num>
  <w:num w:numId="6">
    <w:abstractNumId w:val="9"/>
  </w:num>
  <w:num w:numId="7">
    <w:abstractNumId w:val="10"/>
  </w:num>
  <w:num w:numId="8">
    <w:abstractNumId w:val="4"/>
  </w:num>
  <w:num w:numId="9">
    <w:abstractNumId w:val="3"/>
  </w:num>
  <w:num w:numId="10">
    <w:abstractNumId w:val="2"/>
  </w:num>
  <w:num w:numId="11">
    <w:abstractNumId w:val="11"/>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21A4"/>
    <w:rsid w:val="000121A0"/>
    <w:rsid w:val="0005237D"/>
    <w:rsid w:val="000C524F"/>
    <w:rsid w:val="001A28A6"/>
    <w:rsid w:val="002821A4"/>
    <w:rsid w:val="003C64B4"/>
    <w:rsid w:val="00444E8C"/>
    <w:rsid w:val="00473B9B"/>
    <w:rsid w:val="004A7A9F"/>
    <w:rsid w:val="004D0562"/>
    <w:rsid w:val="00501BD5"/>
    <w:rsid w:val="00542D48"/>
    <w:rsid w:val="00654AC0"/>
    <w:rsid w:val="006C3F4C"/>
    <w:rsid w:val="00723EC3"/>
    <w:rsid w:val="0085070F"/>
    <w:rsid w:val="008B4AF5"/>
    <w:rsid w:val="0092274D"/>
    <w:rsid w:val="0095255E"/>
    <w:rsid w:val="00B5799D"/>
    <w:rsid w:val="00CD378F"/>
    <w:rsid w:val="00E65B43"/>
    <w:rsid w:val="00E84B4E"/>
    <w:rsid w:val="00F628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8C"/>
  </w:style>
  <w:style w:type="paragraph" w:styleId="Titre1">
    <w:name w:val="heading 1"/>
    <w:basedOn w:val="Normal"/>
    <w:link w:val="Titre1Car"/>
    <w:uiPriority w:val="9"/>
    <w:qFormat/>
    <w:rsid w:val="002821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821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82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21A4"/>
    <w:rPr>
      <w:rFonts w:ascii="Times New Roman" w:eastAsia="Times New Roman" w:hAnsi="Times New Roman" w:cs="Times New Roman"/>
      <w:b/>
      <w:bCs/>
      <w:kern w:val="36"/>
      <w:sz w:val="48"/>
      <w:szCs w:val="48"/>
      <w:lang w:eastAsia="fr-FR"/>
    </w:rPr>
  </w:style>
  <w:style w:type="character" w:customStyle="1" w:styleId="visually-hidden">
    <w:name w:val="visually-hidden"/>
    <w:basedOn w:val="Policepardfaut"/>
    <w:rsid w:val="002821A4"/>
  </w:style>
  <w:style w:type="paragraph" w:styleId="NormalWeb">
    <w:name w:val="Normal (Web)"/>
    <w:basedOn w:val="Normal"/>
    <w:uiPriority w:val="99"/>
    <w:unhideWhenUsed/>
    <w:rsid w:val="002821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821A4"/>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2821A4"/>
    <w:rPr>
      <w:color w:val="0000FF"/>
      <w:u w:val="single"/>
    </w:rPr>
  </w:style>
  <w:style w:type="paragraph" w:styleId="Paragraphedeliste">
    <w:name w:val="List Paragraph"/>
    <w:basedOn w:val="Normal"/>
    <w:uiPriority w:val="34"/>
    <w:qFormat/>
    <w:rsid w:val="002821A4"/>
    <w:pPr>
      <w:ind w:left="720"/>
      <w:contextualSpacing/>
    </w:pPr>
  </w:style>
  <w:style w:type="paragraph" w:customStyle="1" w:styleId="docdata">
    <w:name w:val="docdata"/>
    <w:aliases w:val="docy,v5,6317,bqiaagaaecooaaagzg4aaapifqaabdyvaaaaaaaaaaaaaaaaaaaaaaaaaaaaaaaaaaaaaaaaaaaaaaaaaaaaaaaaaaaaaaaaaaaaaaaaaaaaaaaaaaaaaaaaaaaaaaaaaaaaaaaaaaaaaaaaaaaaaaaaaaaaaaaaaaaaaaaaaaaaaaaaaaaaaaaaaaaaaaaaaaaaaaaaaaaaaaaaaaaaaaaaaaaaaaaaaaaaaaaa"/>
    <w:basedOn w:val="Normal"/>
    <w:rsid w:val="002821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2821A4"/>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2821A4"/>
    <w:rPr>
      <w:b/>
      <w:bCs/>
    </w:rPr>
  </w:style>
  <w:style w:type="paragraph" w:styleId="En-tte">
    <w:name w:val="header"/>
    <w:basedOn w:val="Normal"/>
    <w:link w:val="En-tteCar"/>
    <w:uiPriority w:val="99"/>
    <w:semiHidden/>
    <w:unhideWhenUsed/>
    <w:rsid w:val="00B579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799D"/>
  </w:style>
  <w:style w:type="paragraph" w:styleId="Pieddepage">
    <w:name w:val="footer"/>
    <w:basedOn w:val="Normal"/>
    <w:link w:val="PieddepageCar"/>
    <w:uiPriority w:val="99"/>
    <w:unhideWhenUsed/>
    <w:rsid w:val="00B57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9D"/>
  </w:style>
  <w:style w:type="character" w:customStyle="1" w:styleId="hgkelc">
    <w:name w:val="hgkelc"/>
    <w:basedOn w:val="Policepardfaut"/>
    <w:rsid w:val="0085070F"/>
  </w:style>
</w:styles>
</file>

<file path=word/webSettings.xml><?xml version="1.0" encoding="utf-8"?>
<w:webSettings xmlns:r="http://schemas.openxmlformats.org/officeDocument/2006/relationships" xmlns:w="http://schemas.openxmlformats.org/wordprocessingml/2006/main">
  <w:divs>
    <w:div w:id="646739065">
      <w:bodyDiv w:val="1"/>
      <w:marLeft w:val="0"/>
      <w:marRight w:val="0"/>
      <w:marTop w:val="0"/>
      <w:marBottom w:val="0"/>
      <w:divBdr>
        <w:top w:val="none" w:sz="0" w:space="0" w:color="auto"/>
        <w:left w:val="none" w:sz="0" w:space="0" w:color="auto"/>
        <w:bottom w:val="none" w:sz="0" w:space="0" w:color="auto"/>
        <w:right w:val="none" w:sz="0" w:space="0" w:color="auto"/>
      </w:divBdr>
    </w:div>
    <w:div w:id="676613171">
      <w:bodyDiv w:val="1"/>
      <w:marLeft w:val="0"/>
      <w:marRight w:val="0"/>
      <w:marTop w:val="0"/>
      <w:marBottom w:val="0"/>
      <w:divBdr>
        <w:top w:val="none" w:sz="0" w:space="0" w:color="auto"/>
        <w:left w:val="none" w:sz="0" w:space="0" w:color="auto"/>
        <w:bottom w:val="none" w:sz="0" w:space="0" w:color="auto"/>
        <w:right w:val="none" w:sz="0" w:space="0" w:color="auto"/>
      </w:divBdr>
    </w:div>
    <w:div w:id="981695771">
      <w:bodyDiv w:val="1"/>
      <w:marLeft w:val="0"/>
      <w:marRight w:val="0"/>
      <w:marTop w:val="0"/>
      <w:marBottom w:val="0"/>
      <w:divBdr>
        <w:top w:val="none" w:sz="0" w:space="0" w:color="auto"/>
        <w:left w:val="none" w:sz="0" w:space="0" w:color="auto"/>
        <w:bottom w:val="none" w:sz="0" w:space="0" w:color="auto"/>
        <w:right w:val="none" w:sz="0" w:space="0" w:color="auto"/>
      </w:divBdr>
    </w:div>
    <w:div w:id="1056854602">
      <w:bodyDiv w:val="1"/>
      <w:marLeft w:val="0"/>
      <w:marRight w:val="0"/>
      <w:marTop w:val="0"/>
      <w:marBottom w:val="0"/>
      <w:divBdr>
        <w:top w:val="none" w:sz="0" w:space="0" w:color="auto"/>
        <w:left w:val="none" w:sz="0" w:space="0" w:color="auto"/>
        <w:bottom w:val="none" w:sz="0" w:space="0" w:color="auto"/>
        <w:right w:val="none" w:sz="0" w:space="0" w:color="auto"/>
      </w:divBdr>
      <w:divsChild>
        <w:div w:id="1085149759">
          <w:marLeft w:val="0"/>
          <w:marRight w:val="0"/>
          <w:marTop w:val="0"/>
          <w:marBottom w:val="720"/>
          <w:divBdr>
            <w:top w:val="none" w:sz="0" w:space="0" w:color="auto"/>
            <w:left w:val="none" w:sz="0" w:space="0" w:color="auto"/>
            <w:bottom w:val="none" w:sz="0" w:space="0" w:color="auto"/>
            <w:right w:val="none" w:sz="0" w:space="0" w:color="auto"/>
          </w:divBdr>
        </w:div>
        <w:div w:id="190194262">
          <w:marLeft w:val="0"/>
          <w:marRight w:val="0"/>
          <w:marTop w:val="0"/>
          <w:marBottom w:val="0"/>
          <w:divBdr>
            <w:top w:val="none" w:sz="0" w:space="0" w:color="auto"/>
            <w:left w:val="none" w:sz="0" w:space="0" w:color="auto"/>
            <w:bottom w:val="none" w:sz="0" w:space="0" w:color="auto"/>
            <w:right w:val="none" w:sz="0" w:space="0" w:color="auto"/>
          </w:divBdr>
          <w:divsChild>
            <w:div w:id="1984116396">
              <w:marLeft w:val="0"/>
              <w:marRight w:val="0"/>
              <w:marTop w:val="0"/>
              <w:marBottom w:val="0"/>
              <w:divBdr>
                <w:top w:val="none" w:sz="0" w:space="0" w:color="auto"/>
                <w:left w:val="none" w:sz="0" w:space="0" w:color="auto"/>
                <w:bottom w:val="none" w:sz="0" w:space="0" w:color="auto"/>
                <w:right w:val="none" w:sz="0" w:space="0" w:color="auto"/>
              </w:divBdr>
              <w:divsChild>
                <w:div w:id="1174417998">
                  <w:marLeft w:val="0"/>
                  <w:marRight w:val="0"/>
                  <w:marTop w:val="0"/>
                  <w:marBottom w:val="0"/>
                  <w:divBdr>
                    <w:top w:val="none" w:sz="0" w:space="0" w:color="auto"/>
                    <w:left w:val="none" w:sz="0" w:space="0" w:color="auto"/>
                    <w:bottom w:val="none" w:sz="0" w:space="0" w:color="auto"/>
                    <w:right w:val="none" w:sz="0" w:space="0" w:color="auto"/>
                  </w:divBdr>
                  <w:divsChild>
                    <w:div w:id="17154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1565">
          <w:marLeft w:val="0"/>
          <w:marRight w:val="0"/>
          <w:marTop w:val="0"/>
          <w:marBottom w:val="0"/>
          <w:divBdr>
            <w:top w:val="none" w:sz="0" w:space="0" w:color="auto"/>
            <w:left w:val="none" w:sz="0" w:space="0" w:color="auto"/>
            <w:bottom w:val="none" w:sz="0" w:space="0" w:color="auto"/>
            <w:right w:val="none" w:sz="0" w:space="0" w:color="auto"/>
          </w:divBdr>
          <w:divsChild>
            <w:div w:id="1552381460">
              <w:marLeft w:val="0"/>
              <w:marRight w:val="0"/>
              <w:marTop w:val="0"/>
              <w:marBottom w:val="0"/>
              <w:divBdr>
                <w:top w:val="none" w:sz="0" w:space="0" w:color="auto"/>
                <w:left w:val="none" w:sz="0" w:space="0" w:color="auto"/>
                <w:bottom w:val="none" w:sz="0" w:space="0" w:color="auto"/>
                <w:right w:val="none" w:sz="0" w:space="0" w:color="auto"/>
              </w:divBdr>
              <w:divsChild>
                <w:div w:id="30762067">
                  <w:marLeft w:val="0"/>
                  <w:marRight w:val="0"/>
                  <w:marTop w:val="0"/>
                  <w:marBottom w:val="0"/>
                  <w:divBdr>
                    <w:top w:val="none" w:sz="0" w:space="0" w:color="auto"/>
                    <w:left w:val="none" w:sz="0" w:space="0" w:color="auto"/>
                    <w:bottom w:val="none" w:sz="0" w:space="0" w:color="auto"/>
                    <w:right w:val="none" w:sz="0" w:space="0" w:color="auto"/>
                  </w:divBdr>
                  <w:divsChild>
                    <w:div w:id="1458372876">
                      <w:marLeft w:val="0"/>
                      <w:marRight w:val="0"/>
                      <w:marTop w:val="0"/>
                      <w:marBottom w:val="180"/>
                      <w:divBdr>
                        <w:top w:val="none" w:sz="0" w:space="0" w:color="auto"/>
                        <w:left w:val="none" w:sz="0" w:space="0" w:color="auto"/>
                        <w:bottom w:val="none" w:sz="0" w:space="0" w:color="auto"/>
                        <w:right w:val="none" w:sz="0" w:space="0" w:color="auto"/>
                      </w:divBdr>
                    </w:div>
                    <w:div w:id="262105789">
                      <w:marLeft w:val="0"/>
                      <w:marRight w:val="0"/>
                      <w:marTop w:val="0"/>
                      <w:marBottom w:val="480"/>
                      <w:divBdr>
                        <w:top w:val="none" w:sz="0" w:space="0" w:color="auto"/>
                        <w:left w:val="none" w:sz="0" w:space="0" w:color="auto"/>
                        <w:bottom w:val="none" w:sz="0" w:space="0" w:color="auto"/>
                        <w:right w:val="none" w:sz="0" w:space="0" w:color="auto"/>
                      </w:divBdr>
                      <w:divsChild>
                        <w:div w:id="2061588356">
                          <w:marLeft w:val="0"/>
                          <w:marRight w:val="0"/>
                          <w:marTop w:val="0"/>
                          <w:marBottom w:val="0"/>
                          <w:divBdr>
                            <w:top w:val="none" w:sz="0" w:space="0" w:color="auto"/>
                            <w:left w:val="none" w:sz="0" w:space="0" w:color="auto"/>
                            <w:bottom w:val="none" w:sz="0" w:space="0" w:color="auto"/>
                            <w:right w:val="none" w:sz="0" w:space="0" w:color="auto"/>
                          </w:divBdr>
                          <w:divsChild>
                            <w:div w:id="566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234461">
      <w:bodyDiv w:val="1"/>
      <w:marLeft w:val="0"/>
      <w:marRight w:val="0"/>
      <w:marTop w:val="0"/>
      <w:marBottom w:val="0"/>
      <w:divBdr>
        <w:top w:val="none" w:sz="0" w:space="0" w:color="auto"/>
        <w:left w:val="none" w:sz="0" w:space="0" w:color="auto"/>
        <w:bottom w:val="none" w:sz="0" w:space="0" w:color="auto"/>
        <w:right w:val="none" w:sz="0" w:space="0" w:color="auto"/>
      </w:divBdr>
    </w:div>
    <w:div w:id="1096638881">
      <w:bodyDiv w:val="1"/>
      <w:marLeft w:val="0"/>
      <w:marRight w:val="0"/>
      <w:marTop w:val="0"/>
      <w:marBottom w:val="0"/>
      <w:divBdr>
        <w:top w:val="none" w:sz="0" w:space="0" w:color="auto"/>
        <w:left w:val="none" w:sz="0" w:space="0" w:color="auto"/>
        <w:bottom w:val="none" w:sz="0" w:space="0" w:color="auto"/>
        <w:right w:val="none" w:sz="0" w:space="0" w:color="auto"/>
      </w:divBdr>
      <w:divsChild>
        <w:div w:id="245119093">
          <w:marLeft w:val="0"/>
          <w:marRight w:val="0"/>
          <w:marTop w:val="0"/>
          <w:marBottom w:val="0"/>
          <w:divBdr>
            <w:top w:val="none" w:sz="0" w:space="0" w:color="auto"/>
            <w:left w:val="none" w:sz="0" w:space="0" w:color="auto"/>
            <w:bottom w:val="none" w:sz="0" w:space="0" w:color="auto"/>
            <w:right w:val="none" w:sz="0" w:space="0" w:color="auto"/>
          </w:divBdr>
          <w:divsChild>
            <w:div w:id="439379682">
              <w:marLeft w:val="0"/>
              <w:marRight w:val="0"/>
              <w:marTop w:val="0"/>
              <w:marBottom w:val="0"/>
              <w:divBdr>
                <w:top w:val="none" w:sz="0" w:space="0" w:color="auto"/>
                <w:left w:val="none" w:sz="0" w:space="0" w:color="auto"/>
                <w:bottom w:val="none" w:sz="0" w:space="0" w:color="auto"/>
                <w:right w:val="none" w:sz="0" w:space="0" w:color="auto"/>
              </w:divBdr>
              <w:divsChild>
                <w:div w:id="1064720089">
                  <w:marLeft w:val="0"/>
                  <w:marRight w:val="0"/>
                  <w:marTop w:val="0"/>
                  <w:marBottom w:val="180"/>
                  <w:divBdr>
                    <w:top w:val="none" w:sz="0" w:space="0" w:color="auto"/>
                    <w:left w:val="none" w:sz="0" w:space="0" w:color="auto"/>
                    <w:bottom w:val="none" w:sz="0" w:space="0" w:color="auto"/>
                    <w:right w:val="none" w:sz="0" w:space="0" w:color="auto"/>
                  </w:divBdr>
                </w:div>
                <w:div w:id="1136220420">
                  <w:marLeft w:val="0"/>
                  <w:marRight w:val="0"/>
                  <w:marTop w:val="0"/>
                  <w:marBottom w:val="480"/>
                  <w:divBdr>
                    <w:top w:val="none" w:sz="0" w:space="0" w:color="auto"/>
                    <w:left w:val="none" w:sz="0" w:space="0" w:color="auto"/>
                    <w:bottom w:val="none" w:sz="0" w:space="0" w:color="auto"/>
                    <w:right w:val="none" w:sz="0" w:space="0" w:color="auto"/>
                  </w:divBdr>
                  <w:divsChild>
                    <w:div w:id="1566601275">
                      <w:marLeft w:val="0"/>
                      <w:marRight w:val="0"/>
                      <w:marTop w:val="0"/>
                      <w:marBottom w:val="0"/>
                      <w:divBdr>
                        <w:top w:val="none" w:sz="0" w:space="0" w:color="auto"/>
                        <w:left w:val="none" w:sz="0" w:space="0" w:color="auto"/>
                        <w:bottom w:val="none" w:sz="0" w:space="0" w:color="auto"/>
                        <w:right w:val="none" w:sz="0" w:space="0" w:color="auto"/>
                      </w:divBdr>
                      <w:divsChild>
                        <w:div w:id="6549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7861">
          <w:marLeft w:val="0"/>
          <w:marRight w:val="0"/>
          <w:marTop w:val="0"/>
          <w:marBottom w:val="0"/>
          <w:divBdr>
            <w:top w:val="none" w:sz="0" w:space="0" w:color="auto"/>
            <w:left w:val="none" w:sz="0" w:space="0" w:color="auto"/>
            <w:bottom w:val="none" w:sz="0" w:space="0" w:color="auto"/>
            <w:right w:val="none" w:sz="0" w:space="0" w:color="auto"/>
          </w:divBdr>
          <w:divsChild>
            <w:div w:id="1464033694">
              <w:marLeft w:val="0"/>
              <w:marRight w:val="0"/>
              <w:marTop w:val="0"/>
              <w:marBottom w:val="0"/>
              <w:divBdr>
                <w:top w:val="none" w:sz="0" w:space="0" w:color="auto"/>
                <w:left w:val="none" w:sz="0" w:space="0" w:color="auto"/>
                <w:bottom w:val="none" w:sz="0" w:space="0" w:color="auto"/>
                <w:right w:val="none" w:sz="0" w:space="0" w:color="auto"/>
              </w:divBdr>
              <w:divsChild>
                <w:div w:id="2013876145">
                  <w:marLeft w:val="0"/>
                  <w:marRight w:val="0"/>
                  <w:marTop w:val="0"/>
                  <w:marBottom w:val="480"/>
                  <w:divBdr>
                    <w:top w:val="none" w:sz="0" w:space="0" w:color="auto"/>
                    <w:left w:val="none" w:sz="0" w:space="0" w:color="auto"/>
                    <w:bottom w:val="none" w:sz="0" w:space="0" w:color="auto"/>
                    <w:right w:val="none" w:sz="0" w:space="0" w:color="auto"/>
                  </w:divBdr>
                  <w:divsChild>
                    <w:div w:id="1572153473">
                      <w:marLeft w:val="0"/>
                      <w:marRight w:val="0"/>
                      <w:marTop w:val="0"/>
                      <w:marBottom w:val="0"/>
                      <w:divBdr>
                        <w:top w:val="none" w:sz="0" w:space="0" w:color="auto"/>
                        <w:left w:val="none" w:sz="0" w:space="0" w:color="auto"/>
                        <w:bottom w:val="none" w:sz="0" w:space="0" w:color="auto"/>
                        <w:right w:val="none" w:sz="0" w:space="0" w:color="auto"/>
                      </w:divBdr>
                      <w:divsChild>
                        <w:div w:id="19571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22932">
      <w:bodyDiv w:val="1"/>
      <w:marLeft w:val="0"/>
      <w:marRight w:val="0"/>
      <w:marTop w:val="0"/>
      <w:marBottom w:val="0"/>
      <w:divBdr>
        <w:top w:val="none" w:sz="0" w:space="0" w:color="auto"/>
        <w:left w:val="none" w:sz="0" w:space="0" w:color="auto"/>
        <w:bottom w:val="none" w:sz="0" w:space="0" w:color="auto"/>
        <w:right w:val="none" w:sz="0" w:space="0" w:color="auto"/>
      </w:divBdr>
      <w:divsChild>
        <w:div w:id="1556888732">
          <w:marLeft w:val="0"/>
          <w:marRight w:val="0"/>
          <w:marTop w:val="0"/>
          <w:marBottom w:val="0"/>
          <w:divBdr>
            <w:top w:val="none" w:sz="0" w:space="0" w:color="auto"/>
            <w:left w:val="none" w:sz="0" w:space="0" w:color="auto"/>
            <w:bottom w:val="none" w:sz="0" w:space="0" w:color="auto"/>
            <w:right w:val="none" w:sz="0" w:space="0" w:color="auto"/>
          </w:divBdr>
          <w:divsChild>
            <w:div w:id="607585883">
              <w:marLeft w:val="0"/>
              <w:marRight w:val="0"/>
              <w:marTop w:val="144"/>
              <w:marBottom w:val="144"/>
              <w:divBdr>
                <w:top w:val="none" w:sz="0" w:space="0" w:color="auto"/>
                <w:left w:val="none" w:sz="0" w:space="0" w:color="auto"/>
                <w:bottom w:val="none" w:sz="0" w:space="0" w:color="auto"/>
                <w:right w:val="none" w:sz="0" w:space="0" w:color="auto"/>
              </w:divBdr>
            </w:div>
          </w:divsChild>
        </w:div>
        <w:div w:id="1772814742">
          <w:marLeft w:val="0"/>
          <w:marRight w:val="0"/>
          <w:marTop w:val="0"/>
          <w:marBottom w:val="0"/>
          <w:divBdr>
            <w:top w:val="none" w:sz="0" w:space="0" w:color="auto"/>
            <w:left w:val="none" w:sz="0" w:space="0" w:color="auto"/>
            <w:bottom w:val="none" w:sz="0" w:space="0" w:color="auto"/>
            <w:right w:val="none" w:sz="0" w:space="0" w:color="auto"/>
          </w:divBdr>
          <w:divsChild>
            <w:div w:id="236015444">
              <w:marLeft w:val="0"/>
              <w:marRight w:val="0"/>
              <w:marTop w:val="0"/>
              <w:marBottom w:val="0"/>
              <w:divBdr>
                <w:top w:val="none" w:sz="0" w:space="0" w:color="auto"/>
                <w:left w:val="none" w:sz="0" w:space="0" w:color="auto"/>
                <w:bottom w:val="none" w:sz="0" w:space="0" w:color="auto"/>
                <w:right w:val="none" w:sz="0" w:space="0" w:color="auto"/>
              </w:divBdr>
              <w:divsChild>
                <w:div w:id="953902514">
                  <w:marLeft w:val="0"/>
                  <w:marRight w:val="0"/>
                  <w:marTop w:val="0"/>
                  <w:marBottom w:val="0"/>
                  <w:divBdr>
                    <w:top w:val="none" w:sz="0" w:space="0" w:color="auto"/>
                    <w:left w:val="none" w:sz="0" w:space="0" w:color="auto"/>
                    <w:bottom w:val="none" w:sz="0" w:space="0" w:color="auto"/>
                    <w:right w:val="none" w:sz="0" w:space="0" w:color="auto"/>
                  </w:divBdr>
                  <w:divsChild>
                    <w:div w:id="1031421217">
                      <w:marLeft w:val="0"/>
                      <w:marRight w:val="0"/>
                      <w:marTop w:val="0"/>
                      <w:marBottom w:val="0"/>
                      <w:divBdr>
                        <w:top w:val="none" w:sz="0" w:space="0" w:color="auto"/>
                        <w:left w:val="none" w:sz="0" w:space="0" w:color="auto"/>
                        <w:bottom w:val="none" w:sz="0" w:space="0" w:color="auto"/>
                        <w:right w:val="none" w:sz="0" w:space="0" w:color="auto"/>
                      </w:divBdr>
                      <w:divsChild>
                        <w:div w:id="1333802753">
                          <w:marLeft w:val="0"/>
                          <w:marRight w:val="0"/>
                          <w:marTop w:val="0"/>
                          <w:marBottom w:val="0"/>
                          <w:divBdr>
                            <w:top w:val="none" w:sz="0" w:space="0" w:color="auto"/>
                            <w:left w:val="none" w:sz="0" w:space="0" w:color="auto"/>
                            <w:bottom w:val="none" w:sz="0" w:space="0" w:color="auto"/>
                            <w:right w:val="none" w:sz="0" w:space="0" w:color="auto"/>
                          </w:divBdr>
                          <w:divsChild>
                            <w:div w:id="1071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930390">
      <w:bodyDiv w:val="1"/>
      <w:marLeft w:val="0"/>
      <w:marRight w:val="0"/>
      <w:marTop w:val="0"/>
      <w:marBottom w:val="0"/>
      <w:divBdr>
        <w:top w:val="none" w:sz="0" w:space="0" w:color="auto"/>
        <w:left w:val="none" w:sz="0" w:space="0" w:color="auto"/>
        <w:bottom w:val="none" w:sz="0" w:space="0" w:color="auto"/>
        <w:right w:val="none" w:sz="0" w:space="0" w:color="auto"/>
      </w:divBdr>
      <w:divsChild>
        <w:div w:id="1027370743">
          <w:marLeft w:val="0"/>
          <w:marRight w:val="0"/>
          <w:marTop w:val="0"/>
          <w:marBottom w:val="0"/>
          <w:divBdr>
            <w:top w:val="none" w:sz="0" w:space="0" w:color="auto"/>
            <w:left w:val="none" w:sz="0" w:space="0" w:color="auto"/>
            <w:bottom w:val="none" w:sz="0" w:space="0" w:color="auto"/>
            <w:right w:val="none" w:sz="0" w:space="0" w:color="auto"/>
          </w:divBdr>
          <w:divsChild>
            <w:div w:id="1132599232">
              <w:marLeft w:val="0"/>
              <w:marRight w:val="0"/>
              <w:marTop w:val="144"/>
              <w:marBottom w:val="144"/>
              <w:divBdr>
                <w:top w:val="none" w:sz="0" w:space="0" w:color="auto"/>
                <w:left w:val="none" w:sz="0" w:space="0" w:color="auto"/>
                <w:bottom w:val="none" w:sz="0" w:space="0" w:color="auto"/>
                <w:right w:val="none" w:sz="0" w:space="0" w:color="auto"/>
              </w:divBdr>
            </w:div>
          </w:divsChild>
        </w:div>
        <w:div w:id="701975383">
          <w:marLeft w:val="0"/>
          <w:marRight w:val="0"/>
          <w:marTop w:val="0"/>
          <w:marBottom w:val="0"/>
          <w:divBdr>
            <w:top w:val="none" w:sz="0" w:space="0" w:color="auto"/>
            <w:left w:val="none" w:sz="0" w:space="0" w:color="auto"/>
            <w:bottom w:val="none" w:sz="0" w:space="0" w:color="auto"/>
            <w:right w:val="none" w:sz="0" w:space="0" w:color="auto"/>
          </w:divBdr>
          <w:divsChild>
            <w:div w:id="380832389">
              <w:marLeft w:val="0"/>
              <w:marRight w:val="0"/>
              <w:marTop w:val="0"/>
              <w:marBottom w:val="0"/>
              <w:divBdr>
                <w:top w:val="none" w:sz="0" w:space="0" w:color="auto"/>
                <w:left w:val="none" w:sz="0" w:space="0" w:color="auto"/>
                <w:bottom w:val="none" w:sz="0" w:space="0" w:color="auto"/>
                <w:right w:val="none" w:sz="0" w:space="0" w:color="auto"/>
              </w:divBdr>
              <w:divsChild>
                <w:div w:id="538518508">
                  <w:marLeft w:val="0"/>
                  <w:marRight w:val="0"/>
                  <w:marTop w:val="0"/>
                  <w:marBottom w:val="0"/>
                  <w:divBdr>
                    <w:top w:val="none" w:sz="0" w:space="0" w:color="auto"/>
                    <w:left w:val="none" w:sz="0" w:space="0" w:color="auto"/>
                    <w:bottom w:val="none" w:sz="0" w:space="0" w:color="auto"/>
                    <w:right w:val="none" w:sz="0" w:space="0" w:color="auto"/>
                  </w:divBdr>
                  <w:divsChild>
                    <w:div w:id="1738479131">
                      <w:marLeft w:val="0"/>
                      <w:marRight w:val="0"/>
                      <w:marTop w:val="0"/>
                      <w:marBottom w:val="0"/>
                      <w:divBdr>
                        <w:top w:val="none" w:sz="0" w:space="0" w:color="auto"/>
                        <w:left w:val="none" w:sz="0" w:space="0" w:color="auto"/>
                        <w:bottom w:val="none" w:sz="0" w:space="0" w:color="auto"/>
                        <w:right w:val="none" w:sz="0" w:space="0" w:color="auto"/>
                      </w:divBdr>
                      <w:divsChild>
                        <w:div w:id="1553694168">
                          <w:marLeft w:val="0"/>
                          <w:marRight w:val="0"/>
                          <w:marTop w:val="0"/>
                          <w:marBottom w:val="0"/>
                          <w:divBdr>
                            <w:top w:val="none" w:sz="0" w:space="0" w:color="auto"/>
                            <w:left w:val="none" w:sz="0" w:space="0" w:color="auto"/>
                            <w:bottom w:val="none" w:sz="0" w:space="0" w:color="auto"/>
                            <w:right w:val="none" w:sz="0" w:space="0" w:color="auto"/>
                          </w:divBdr>
                          <w:divsChild>
                            <w:div w:id="7622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6206">
      <w:bodyDiv w:val="1"/>
      <w:marLeft w:val="0"/>
      <w:marRight w:val="0"/>
      <w:marTop w:val="0"/>
      <w:marBottom w:val="0"/>
      <w:divBdr>
        <w:top w:val="none" w:sz="0" w:space="0" w:color="auto"/>
        <w:left w:val="none" w:sz="0" w:space="0" w:color="auto"/>
        <w:bottom w:val="none" w:sz="0" w:space="0" w:color="auto"/>
        <w:right w:val="none" w:sz="0" w:space="0" w:color="auto"/>
      </w:divBdr>
      <w:divsChild>
        <w:div w:id="2144272896">
          <w:marLeft w:val="0"/>
          <w:marRight w:val="0"/>
          <w:marTop w:val="0"/>
          <w:marBottom w:val="0"/>
          <w:divBdr>
            <w:top w:val="none" w:sz="0" w:space="0" w:color="auto"/>
            <w:left w:val="none" w:sz="0" w:space="0" w:color="auto"/>
            <w:bottom w:val="none" w:sz="0" w:space="0" w:color="auto"/>
            <w:right w:val="none" w:sz="0" w:space="0" w:color="auto"/>
          </w:divBdr>
          <w:divsChild>
            <w:div w:id="1791897970">
              <w:marLeft w:val="0"/>
              <w:marRight w:val="0"/>
              <w:marTop w:val="0"/>
              <w:marBottom w:val="0"/>
              <w:divBdr>
                <w:top w:val="none" w:sz="0" w:space="0" w:color="auto"/>
                <w:left w:val="none" w:sz="0" w:space="0" w:color="auto"/>
                <w:bottom w:val="none" w:sz="0" w:space="0" w:color="auto"/>
                <w:right w:val="none" w:sz="0" w:space="0" w:color="auto"/>
              </w:divBdr>
              <w:divsChild>
                <w:div w:id="433286027">
                  <w:marLeft w:val="0"/>
                  <w:marRight w:val="0"/>
                  <w:marTop w:val="0"/>
                  <w:marBottom w:val="180"/>
                  <w:divBdr>
                    <w:top w:val="none" w:sz="0" w:space="0" w:color="auto"/>
                    <w:left w:val="none" w:sz="0" w:space="0" w:color="auto"/>
                    <w:bottom w:val="none" w:sz="0" w:space="0" w:color="auto"/>
                    <w:right w:val="none" w:sz="0" w:space="0" w:color="auto"/>
                  </w:divBdr>
                </w:div>
                <w:div w:id="476144369">
                  <w:marLeft w:val="0"/>
                  <w:marRight w:val="0"/>
                  <w:marTop w:val="0"/>
                  <w:marBottom w:val="480"/>
                  <w:divBdr>
                    <w:top w:val="none" w:sz="0" w:space="0" w:color="auto"/>
                    <w:left w:val="none" w:sz="0" w:space="0" w:color="auto"/>
                    <w:bottom w:val="none" w:sz="0" w:space="0" w:color="auto"/>
                    <w:right w:val="none" w:sz="0" w:space="0" w:color="auto"/>
                  </w:divBdr>
                  <w:divsChild>
                    <w:div w:id="1279795667">
                      <w:marLeft w:val="0"/>
                      <w:marRight w:val="0"/>
                      <w:marTop w:val="0"/>
                      <w:marBottom w:val="0"/>
                      <w:divBdr>
                        <w:top w:val="none" w:sz="0" w:space="0" w:color="auto"/>
                        <w:left w:val="none" w:sz="0" w:space="0" w:color="auto"/>
                        <w:bottom w:val="none" w:sz="0" w:space="0" w:color="auto"/>
                        <w:right w:val="none" w:sz="0" w:space="0" w:color="auto"/>
                      </w:divBdr>
                      <w:divsChild>
                        <w:div w:id="14805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3609">
          <w:marLeft w:val="0"/>
          <w:marRight w:val="0"/>
          <w:marTop w:val="0"/>
          <w:marBottom w:val="0"/>
          <w:divBdr>
            <w:top w:val="none" w:sz="0" w:space="0" w:color="auto"/>
            <w:left w:val="none" w:sz="0" w:space="0" w:color="auto"/>
            <w:bottom w:val="none" w:sz="0" w:space="0" w:color="auto"/>
            <w:right w:val="none" w:sz="0" w:space="0" w:color="auto"/>
          </w:divBdr>
          <w:divsChild>
            <w:div w:id="1560705084">
              <w:marLeft w:val="0"/>
              <w:marRight w:val="0"/>
              <w:marTop w:val="0"/>
              <w:marBottom w:val="0"/>
              <w:divBdr>
                <w:top w:val="none" w:sz="0" w:space="0" w:color="auto"/>
                <w:left w:val="none" w:sz="0" w:space="0" w:color="auto"/>
                <w:bottom w:val="none" w:sz="0" w:space="0" w:color="auto"/>
                <w:right w:val="none" w:sz="0" w:space="0" w:color="auto"/>
              </w:divBdr>
              <w:divsChild>
                <w:div w:id="1231306458">
                  <w:marLeft w:val="0"/>
                  <w:marRight w:val="0"/>
                  <w:marTop w:val="0"/>
                  <w:marBottom w:val="480"/>
                  <w:divBdr>
                    <w:top w:val="none" w:sz="0" w:space="0" w:color="auto"/>
                    <w:left w:val="none" w:sz="0" w:space="0" w:color="auto"/>
                    <w:bottom w:val="none" w:sz="0" w:space="0" w:color="auto"/>
                    <w:right w:val="none" w:sz="0" w:space="0" w:color="auto"/>
                  </w:divBdr>
                  <w:divsChild>
                    <w:div w:id="1048534011">
                      <w:marLeft w:val="0"/>
                      <w:marRight w:val="0"/>
                      <w:marTop w:val="0"/>
                      <w:marBottom w:val="0"/>
                      <w:divBdr>
                        <w:top w:val="none" w:sz="0" w:space="0" w:color="auto"/>
                        <w:left w:val="none" w:sz="0" w:space="0" w:color="auto"/>
                        <w:bottom w:val="none" w:sz="0" w:space="0" w:color="auto"/>
                        <w:right w:val="none" w:sz="0" w:space="0" w:color="auto"/>
                      </w:divBdr>
                      <w:divsChild>
                        <w:div w:id="15526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5148">
          <w:marLeft w:val="0"/>
          <w:marRight w:val="0"/>
          <w:marTop w:val="0"/>
          <w:marBottom w:val="840"/>
          <w:divBdr>
            <w:top w:val="none" w:sz="0" w:space="0" w:color="auto"/>
            <w:left w:val="none" w:sz="0" w:space="0" w:color="auto"/>
            <w:bottom w:val="none" w:sz="0" w:space="0" w:color="auto"/>
            <w:right w:val="none" w:sz="0" w:space="0" w:color="auto"/>
          </w:divBdr>
          <w:divsChild>
            <w:div w:id="1429691938">
              <w:marLeft w:val="0"/>
              <w:marRight w:val="0"/>
              <w:marTop w:val="0"/>
              <w:marBottom w:val="0"/>
              <w:divBdr>
                <w:top w:val="none" w:sz="0" w:space="0" w:color="auto"/>
                <w:left w:val="none" w:sz="0" w:space="0" w:color="auto"/>
                <w:bottom w:val="none" w:sz="0" w:space="0" w:color="auto"/>
                <w:right w:val="none" w:sz="0" w:space="0" w:color="auto"/>
              </w:divBdr>
              <w:divsChild>
                <w:div w:id="1497846646">
                  <w:marLeft w:val="0"/>
                  <w:marRight w:val="0"/>
                  <w:marTop w:val="0"/>
                  <w:marBottom w:val="0"/>
                  <w:divBdr>
                    <w:top w:val="none" w:sz="0" w:space="0" w:color="auto"/>
                    <w:left w:val="none" w:sz="0" w:space="0" w:color="auto"/>
                    <w:bottom w:val="none" w:sz="0" w:space="0" w:color="auto"/>
                    <w:right w:val="none" w:sz="0" w:space="0" w:color="auto"/>
                  </w:divBdr>
                  <w:divsChild>
                    <w:div w:id="84696880">
                      <w:marLeft w:val="0"/>
                      <w:marRight w:val="0"/>
                      <w:marTop w:val="0"/>
                      <w:marBottom w:val="0"/>
                      <w:divBdr>
                        <w:top w:val="none" w:sz="0" w:space="0" w:color="auto"/>
                        <w:left w:val="none" w:sz="0" w:space="0" w:color="auto"/>
                        <w:bottom w:val="none" w:sz="0" w:space="0" w:color="auto"/>
                        <w:right w:val="none" w:sz="0" w:space="0" w:color="auto"/>
                      </w:divBdr>
                      <w:divsChild>
                        <w:div w:id="501703393">
                          <w:marLeft w:val="0"/>
                          <w:marRight w:val="0"/>
                          <w:marTop w:val="0"/>
                          <w:marBottom w:val="0"/>
                          <w:divBdr>
                            <w:top w:val="none" w:sz="0" w:space="0" w:color="auto"/>
                            <w:left w:val="none" w:sz="0" w:space="0" w:color="auto"/>
                            <w:bottom w:val="none" w:sz="0" w:space="0" w:color="auto"/>
                            <w:right w:val="none" w:sz="0" w:space="0" w:color="auto"/>
                          </w:divBdr>
                          <w:divsChild>
                            <w:div w:id="17474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8319">
                      <w:marLeft w:val="0"/>
                      <w:marRight w:val="0"/>
                      <w:marTop w:val="0"/>
                      <w:marBottom w:val="0"/>
                      <w:divBdr>
                        <w:top w:val="none" w:sz="0" w:space="0" w:color="auto"/>
                        <w:left w:val="none" w:sz="0" w:space="0" w:color="auto"/>
                        <w:bottom w:val="none" w:sz="0" w:space="0" w:color="auto"/>
                        <w:right w:val="none" w:sz="0" w:space="0" w:color="auto"/>
                      </w:divBdr>
                      <w:divsChild>
                        <w:div w:id="1998458536">
                          <w:marLeft w:val="0"/>
                          <w:marRight w:val="0"/>
                          <w:marTop w:val="0"/>
                          <w:marBottom w:val="0"/>
                          <w:divBdr>
                            <w:top w:val="none" w:sz="0" w:space="0" w:color="auto"/>
                            <w:left w:val="none" w:sz="0" w:space="0" w:color="auto"/>
                            <w:bottom w:val="none" w:sz="0" w:space="0" w:color="auto"/>
                            <w:right w:val="none" w:sz="0" w:space="0" w:color="auto"/>
                          </w:divBdr>
                          <w:divsChild>
                            <w:div w:id="1373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4715">
                  <w:marLeft w:val="0"/>
                  <w:marRight w:val="0"/>
                  <w:marTop w:val="0"/>
                  <w:marBottom w:val="0"/>
                  <w:divBdr>
                    <w:top w:val="none" w:sz="0" w:space="0" w:color="auto"/>
                    <w:left w:val="none" w:sz="0" w:space="0" w:color="auto"/>
                    <w:bottom w:val="none" w:sz="0" w:space="0" w:color="auto"/>
                    <w:right w:val="none" w:sz="0" w:space="0" w:color="auto"/>
                  </w:divBdr>
                  <w:divsChild>
                    <w:div w:id="1734813419">
                      <w:marLeft w:val="0"/>
                      <w:marRight w:val="0"/>
                      <w:marTop w:val="0"/>
                      <w:marBottom w:val="480"/>
                      <w:divBdr>
                        <w:top w:val="none" w:sz="0" w:space="0" w:color="auto"/>
                        <w:left w:val="none" w:sz="0" w:space="0" w:color="auto"/>
                        <w:bottom w:val="none" w:sz="0" w:space="0" w:color="auto"/>
                        <w:right w:val="none" w:sz="0" w:space="0" w:color="auto"/>
                      </w:divBdr>
                      <w:divsChild>
                        <w:div w:id="1536118262">
                          <w:marLeft w:val="0"/>
                          <w:marRight w:val="0"/>
                          <w:marTop w:val="0"/>
                          <w:marBottom w:val="0"/>
                          <w:divBdr>
                            <w:top w:val="none" w:sz="0" w:space="0" w:color="auto"/>
                            <w:left w:val="none" w:sz="0" w:space="0" w:color="auto"/>
                            <w:bottom w:val="none" w:sz="0" w:space="0" w:color="auto"/>
                            <w:right w:val="none" w:sz="0" w:space="0" w:color="auto"/>
                          </w:divBdr>
                          <w:divsChild>
                            <w:div w:id="1846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115202">
      <w:bodyDiv w:val="1"/>
      <w:marLeft w:val="0"/>
      <w:marRight w:val="0"/>
      <w:marTop w:val="0"/>
      <w:marBottom w:val="0"/>
      <w:divBdr>
        <w:top w:val="none" w:sz="0" w:space="0" w:color="auto"/>
        <w:left w:val="none" w:sz="0" w:space="0" w:color="auto"/>
        <w:bottom w:val="none" w:sz="0" w:space="0" w:color="auto"/>
        <w:right w:val="none" w:sz="0" w:space="0" w:color="auto"/>
      </w:divBdr>
      <w:divsChild>
        <w:div w:id="2015262875">
          <w:marLeft w:val="0"/>
          <w:marRight w:val="0"/>
          <w:marTop w:val="0"/>
          <w:marBottom w:val="180"/>
          <w:divBdr>
            <w:top w:val="none" w:sz="0" w:space="0" w:color="auto"/>
            <w:left w:val="none" w:sz="0" w:space="0" w:color="auto"/>
            <w:bottom w:val="none" w:sz="0" w:space="0" w:color="auto"/>
            <w:right w:val="none" w:sz="0" w:space="0" w:color="auto"/>
          </w:divBdr>
        </w:div>
        <w:div w:id="1915385337">
          <w:marLeft w:val="0"/>
          <w:marRight w:val="0"/>
          <w:marTop w:val="0"/>
          <w:marBottom w:val="480"/>
          <w:divBdr>
            <w:top w:val="none" w:sz="0" w:space="0" w:color="auto"/>
            <w:left w:val="none" w:sz="0" w:space="0" w:color="auto"/>
            <w:bottom w:val="none" w:sz="0" w:space="0" w:color="auto"/>
            <w:right w:val="none" w:sz="0" w:space="0" w:color="auto"/>
          </w:divBdr>
          <w:divsChild>
            <w:div w:id="1248882482">
              <w:marLeft w:val="0"/>
              <w:marRight w:val="0"/>
              <w:marTop w:val="0"/>
              <w:marBottom w:val="0"/>
              <w:divBdr>
                <w:top w:val="none" w:sz="0" w:space="0" w:color="auto"/>
                <w:left w:val="none" w:sz="0" w:space="0" w:color="auto"/>
                <w:bottom w:val="none" w:sz="0" w:space="0" w:color="auto"/>
                <w:right w:val="none" w:sz="0" w:space="0" w:color="auto"/>
              </w:divBdr>
              <w:divsChild>
                <w:div w:id="20977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0986">
      <w:bodyDiv w:val="1"/>
      <w:marLeft w:val="0"/>
      <w:marRight w:val="0"/>
      <w:marTop w:val="0"/>
      <w:marBottom w:val="0"/>
      <w:divBdr>
        <w:top w:val="none" w:sz="0" w:space="0" w:color="auto"/>
        <w:left w:val="none" w:sz="0" w:space="0" w:color="auto"/>
        <w:bottom w:val="none" w:sz="0" w:space="0" w:color="auto"/>
        <w:right w:val="none" w:sz="0" w:space="0" w:color="auto"/>
      </w:divBdr>
      <w:divsChild>
        <w:div w:id="1564367770">
          <w:marLeft w:val="0"/>
          <w:marRight w:val="0"/>
          <w:marTop w:val="0"/>
          <w:marBottom w:val="600"/>
          <w:divBdr>
            <w:top w:val="none" w:sz="0" w:space="0" w:color="auto"/>
            <w:left w:val="none" w:sz="0" w:space="0" w:color="auto"/>
            <w:bottom w:val="none" w:sz="0" w:space="0" w:color="auto"/>
            <w:right w:val="none" w:sz="0" w:space="0" w:color="auto"/>
          </w:divBdr>
          <w:divsChild>
            <w:div w:id="1242108334">
              <w:marLeft w:val="0"/>
              <w:marRight w:val="0"/>
              <w:marTop w:val="0"/>
              <w:marBottom w:val="120"/>
              <w:divBdr>
                <w:top w:val="none" w:sz="0" w:space="0" w:color="auto"/>
                <w:left w:val="none" w:sz="0" w:space="0" w:color="auto"/>
                <w:bottom w:val="none" w:sz="0" w:space="0" w:color="auto"/>
                <w:right w:val="none" w:sz="0" w:space="0" w:color="auto"/>
              </w:divBdr>
            </w:div>
          </w:divsChild>
        </w:div>
        <w:div w:id="1366634442">
          <w:marLeft w:val="0"/>
          <w:marRight w:val="0"/>
          <w:marTop w:val="0"/>
          <w:marBottom w:val="720"/>
          <w:divBdr>
            <w:top w:val="none" w:sz="0" w:space="0" w:color="auto"/>
            <w:left w:val="none" w:sz="0" w:space="0" w:color="auto"/>
            <w:bottom w:val="none" w:sz="0" w:space="0" w:color="auto"/>
            <w:right w:val="none" w:sz="0" w:space="0" w:color="auto"/>
          </w:divBdr>
        </w:div>
      </w:divsChild>
    </w:div>
    <w:div w:id="2023969946">
      <w:bodyDiv w:val="1"/>
      <w:marLeft w:val="0"/>
      <w:marRight w:val="0"/>
      <w:marTop w:val="0"/>
      <w:marBottom w:val="0"/>
      <w:divBdr>
        <w:top w:val="none" w:sz="0" w:space="0" w:color="auto"/>
        <w:left w:val="none" w:sz="0" w:space="0" w:color="auto"/>
        <w:bottom w:val="none" w:sz="0" w:space="0" w:color="auto"/>
        <w:right w:val="none" w:sz="0" w:space="0" w:color="auto"/>
      </w:divBdr>
      <w:divsChild>
        <w:div w:id="829372483">
          <w:marLeft w:val="0"/>
          <w:marRight w:val="0"/>
          <w:marTop w:val="0"/>
          <w:marBottom w:val="180"/>
          <w:divBdr>
            <w:top w:val="none" w:sz="0" w:space="0" w:color="auto"/>
            <w:left w:val="none" w:sz="0" w:space="0" w:color="auto"/>
            <w:bottom w:val="none" w:sz="0" w:space="0" w:color="auto"/>
            <w:right w:val="none" w:sz="0" w:space="0" w:color="auto"/>
          </w:divBdr>
        </w:div>
        <w:div w:id="1419793440">
          <w:marLeft w:val="0"/>
          <w:marRight w:val="0"/>
          <w:marTop w:val="0"/>
          <w:marBottom w:val="480"/>
          <w:divBdr>
            <w:top w:val="none" w:sz="0" w:space="0" w:color="auto"/>
            <w:left w:val="none" w:sz="0" w:space="0" w:color="auto"/>
            <w:bottom w:val="none" w:sz="0" w:space="0" w:color="auto"/>
            <w:right w:val="none" w:sz="0" w:space="0" w:color="auto"/>
          </w:divBdr>
          <w:divsChild>
            <w:div w:id="599873828">
              <w:marLeft w:val="0"/>
              <w:marRight w:val="0"/>
              <w:marTop w:val="0"/>
              <w:marBottom w:val="0"/>
              <w:divBdr>
                <w:top w:val="none" w:sz="0" w:space="0" w:color="auto"/>
                <w:left w:val="none" w:sz="0" w:space="0" w:color="auto"/>
                <w:bottom w:val="none" w:sz="0" w:space="0" w:color="auto"/>
                <w:right w:val="none" w:sz="0" w:space="0" w:color="auto"/>
              </w:divBdr>
              <w:divsChild>
                <w:div w:id="19264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ses.fr/fr" TargetMode="External"/><Relationship Id="rId13" Type="http://schemas.openxmlformats.org/officeDocument/2006/relationships/hyperlink" Target="https://www.anses.fr/fr/content/examiner-des-demandes-d%E2%80%99autorisation-de-mise-sur-le-march%C3%A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ses.fr/system/files/RNV3P-CPP.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es.fr/fr/content/surveiller-et-aler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ses.fr/fr/content/produire-des-connaissances-scientifiques" TargetMode="External"/><Relationship Id="rId4" Type="http://schemas.openxmlformats.org/officeDocument/2006/relationships/webSettings" Target="webSettings.xml"/><Relationship Id="rId9" Type="http://schemas.openxmlformats.org/officeDocument/2006/relationships/hyperlink" Target="https://www.anses.fr/fr/content/%C3%A9valuer-les-risques-sanitaires" TargetMode="External"/><Relationship Id="rId14" Type="http://schemas.openxmlformats.org/officeDocument/2006/relationships/hyperlink" Target="https://www.anses.fr/portails/m%C3%A9dicaments-v%C3%A9t%C3%A9rin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2023-01-16T16:55:00Z</cp:lastPrinted>
  <dcterms:created xsi:type="dcterms:W3CDTF">2022-07-05T09:12:00Z</dcterms:created>
  <dcterms:modified xsi:type="dcterms:W3CDTF">2023-01-16T16:58:00Z</dcterms:modified>
</cp:coreProperties>
</file>