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E1FE4" w14:textId="77777777" w:rsidR="00A25EAC" w:rsidRDefault="00A25EAC" w:rsidP="00B06F88">
      <w:pPr>
        <w:spacing w:line="240" w:lineRule="auto"/>
        <w:jc w:val="both"/>
        <w:rPr>
          <w:rFonts w:eastAsia="Georgia" w:cs="Georgia"/>
          <w:b/>
          <w:color w:val="3333FF"/>
          <w:sz w:val="36"/>
          <w:szCs w:val="36"/>
        </w:rPr>
      </w:pPr>
      <w:r>
        <w:rPr>
          <w:noProof/>
        </w:rPr>
        <mc:AlternateContent>
          <mc:Choice Requires="wps">
            <w:drawing>
              <wp:anchor distT="0" distB="0" distL="114300" distR="114300" simplePos="0" relativeHeight="251663360" behindDoc="0" locked="0" layoutInCell="1" hidden="0" allowOverlap="1" wp14:anchorId="2134CA63" wp14:editId="0144F6C2">
                <wp:simplePos x="0" y="0"/>
                <wp:positionH relativeFrom="column">
                  <wp:posOffset>1657350</wp:posOffset>
                </wp:positionH>
                <wp:positionV relativeFrom="paragraph">
                  <wp:posOffset>2501900</wp:posOffset>
                </wp:positionV>
                <wp:extent cx="3773805" cy="726440"/>
                <wp:effectExtent l="0" t="0" r="0" b="0"/>
                <wp:wrapSquare wrapText="bothSides" distT="0" distB="0" distL="114300" distR="114300"/>
                <wp:docPr id="13" name="Rectangle 13"/>
                <wp:cNvGraphicFramePr/>
                <a:graphic xmlns:a="http://schemas.openxmlformats.org/drawingml/2006/main">
                  <a:graphicData uri="http://schemas.microsoft.com/office/word/2010/wordprocessingShape">
                    <wps:wsp>
                      <wps:cNvSpPr/>
                      <wps:spPr>
                        <a:xfrm>
                          <a:off x="0" y="0"/>
                          <a:ext cx="3773805" cy="726440"/>
                        </a:xfrm>
                        <a:prstGeom prst="rect">
                          <a:avLst/>
                        </a:prstGeom>
                        <a:noFill/>
                        <a:ln>
                          <a:noFill/>
                        </a:ln>
                      </wps:spPr>
                      <wps:txbx>
                        <w:txbxContent>
                          <w:p w14:paraId="5EFFFFCF" w14:textId="77777777" w:rsidR="00A25EAC" w:rsidRDefault="00A25EAC" w:rsidP="00A25EAC">
                            <w:pPr>
                              <w:spacing w:line="258" w:lineRule="auto"/>
                              <w:textDirection w:val="btLr"/>
                            </w:pPr>
                            <w:r>
                              <w:rPr>
                                <w:rFonts w:ascii="Algerian" w:eastAsia="Algerian" w:hAnsi="Algerian" w:cs="Algerian"/>
                                <w:color w:val="C00000"/>
                                <w:sz w:val="56"/>
                              </w:rPr>
                              <w:t xml:space="preserve">Si on en </w:t>
                            </w:r>
                            <w:proofErr w:type="gramStart"/>
                            <w:r>
                              <w:rPr>
                                <w:rFonts w:ascii="Algerian" w:eastAsia="Algerian" w:hAnsi="Algerian" w:cs="Algerian"/>
                                <w:color w:val="C00000"/>
                                <w:sz w:val="56"/>
                              </w:rPr>
                              <w:t>parlait</w:t>
                            </w:r>
                            <w:r>
                              <w:rPr>
                                <w:rFonts w:ascii="Calibri" w:hAnsi="Calibri"/>
                                <w:color w:val="C00000"/>
                              </w:rPr>
                              <w:t xml:space="preserve">  </w:t>
                            </w:r>
                            <w:r>
                              <w:rPr>
                                <w:rFonts w:ascii="Algerian" w:eastAsia="Algerian" w:hAnsi="Algerian" w:cs="Algerian"/>
                                <w:color w:val="C00000"/>
                                <w:sz w:val="72"/>
                              </w:rPr>
                              <w:t>?</w:t>
                            </w:r>
                            <w:proofErr w:type="gramEnd"/>
                            <w:r>
                              <w:rPr>
                                <w:rFonts w:ascii="Algerian" w:eastAsia="Algerian" w:hAnsi="Algerian" w:cs="Algerian"/>
                                <w:color w:val="C00000"/>
                                <w:sz w:val="72"/>
                              </w:rPr>
                              <w:t xml:space="preserve">   NN°</w:t>
                            </w:r>
                          </w:p>
                        </w:txbxContent>
                      </wps:txbx>
                      <wps:bodyPr spcFirstLastPara="1" wrap="square" lIns="91425" tIns="45700" rIns="91425" bIns="45700" anchor="t" anchorCtr="0">
                        <a:noAutofit/>
                      </wps:bodyPr>
                    </wps:wsp>
                  </a:graphicData>
                </a:graphic>
              </wp:anchor>
            </w:drawing>
          </mc:Choice>
          <mc:Fallback>
            <w:pict>
              <v:rect w14:anchorId="2134CA63" id="Rectangle 13" o:spid="_x0000_s1026" style="position:absolute;left:0;text-align:left;margin-left:130.5pt;margin-top:197pt;width:297.15pt;height:57.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GmrwEAAE4DAAAOAAAAZHJzL2Uyb0RvYy54bWysU9uOEzEMfUfiH6K805l2u9tl1OkKsSpC&#10;WkGlhQ9IM0knUm7YaWf69zhpaQu8IV4yju2xzzl2lk+js+ygAE3wLZ9Oas6Ul6Ezftfy79/W7x45&#10;wyR8J2zwquVHhfxp9fbNcoiNmoU+2E4BoyIemyG2vE8pNlWFsldO4CRE5SmoAziR6Aq7qgMxUHVn&#10;q1ldP1RDgC5CkAqRvM+nIF+V+lormb5qjSox23LClsoJ5dzms1otRbMDEXsjzzDEP6Bwwnhqein1&#10;LJJgezB/lXJGQsCg00QGVwWtjVSFA7GZ1n+wee1FVIULiYPxIhP+v7Lyy+E1boBkGCI2SGZmMWpw&#10;+Uv42FjEOl7EUmNikpx3i8XdY33PmaTYYvYwnxc1q+vfETB9UsGxbLQcaBhFI3F4wUQdKfVXSm7m&#10;w9pYWwZi/W8OSsye6goxW2ncjmfc29AdN8AwyrWhXi8C00YADXLK2UDDbTn+2AtQnNnPntR7P53P&#10;CHkql/n9oqbVgNvI9jYivOwD7Uzi7GR+TGWDThg/7FPQpvDJqE5QzmBpaIXmecHyVtzeS9b1Gax+&#10;AgAA//8DAFBLAwQUAAYACAAAACEAtGChL94AAAALAQAADwAAAGRycy9kb3ducmV2LnhtbEyPwU7D&#10;MBBE70j8g7VI3KidNolCiFMhBAeOpD1wdOMlibDXke206d9jTnCb1Yxm3zT71Rp2Rh8mRxKyjQCG&#10;1Ds90SDheHh7qICFqEgr4wglXDHAvr29aVSt3YU+8NzFgaUSCrWSMMY415yHfkSrwsbNSMn7ct6q&#10;mE4/cO3VJZVbw7dClNyqidKHUc34MmL/3S1WwoxGLybvxGfPXz1l5fuBXwsp7+/W5ydgEdf4F4Zf&#10;/IQObWI6uYV0YEbCtszSlihh95gnkRJVUeyAnSQUosqBtw3/v6H9AQAA//8DAFBLAQItABQABgAI&#10;AAAAIQC2gziS/gAAAOEBAAATAAAAAAAAAAAAAAAAAAAAAABbQ29udGVudF9UeXBlc10ueG1sUEsB&#10;Ai0AFAAGAAgAAAAhADj9If/WAAAAlAEAAAsAAAAAAAAAAAAAAAAALwEAAF9yZWxzLy5yZWxzUEsB&#10;Ai0AFAAGAAgAAAAhAKDoUaavAQAATgMAAA4AAAAAAAAAAAAAAAAALgIAAGRycy9lMm9Eb2MueG1s&#10;UEsBAi0AFAAGAAgAAAAhALRgoS/eAAAACwEAAA8AAAAAAAAAAAAAAAAACQQAAGRycy9kb3ducmV2&#10;LnhtbFBLBQYAAAAABAAEAPMAAAAUBQAAAAA=&#10;" filled="f" stroked="f">
                <v:textbox inset="2.53958mm,1.2694mm,2.53958mm,1.2694mm">
                  <w:txbxContent>
                    <w:p w14:paraId="5EFFFFCF" w14:textId="77777777" w:rsidR="00A25EAC" w:rsidRDefault="00A25EAC" w:rsidP="00A25EAC">
                      <w:pPr>
                        <w:spacing w:line="258" w:lineRule="auto"/>
                        <w:textDirection w:val="btLr"/>
                      </w:pPr>
                      <w:r>
                        <w:rPr>
                          <w:rFonts w:ascii="Algerian" w:eastAsia="Algerian" w:hAnsi="Algerian" w:cs="Algerian"/>
                          <w:color w:val="C00000"/>
                          <w:sz w:val="56"/>
                        </w:rPr>
                        <w:t xml:space="preserve">Si on en </w:t>
                      </w:r>
                      <w:proofErr w:type="gramStart"/>
                      <w:r>
                        <w:rPr>
                          <w:rFonts w:ascii="Algerian" w:eastAsia="Algerian" w:hAnsi="Algerian" w:cs="Algerian"/>
                          <w:color w:val="C00000"/>
                          <w:sz w:val="56"/>
                        </w:rPr>
                        <w:t>parlait</w:t>
                      </w:r>
                      <w:r>
                        <w:rPr>
                          <w:rFonts w:ascii="Calibri" w:hAnsi="Calibri"/>
                          <w:color w:val="C00000"/>
                        </w:rPr>
                        <w:t xml:space="preserve">  </w:t>
                      </w:r>
                      <w:r>
                        <w:rPr>
                          <w:rFonts w:ascii="Algerian" w:eastAsia="Algerian" w:hAnsi="Algerian" w:cs="Algerian"/>
                          <w:color w:val="C00000"/>
                          <w:sz w:val="72"/>
                        </w:rPr>
                        <w:t>?</w:t>
                      </w:r>
                      <w:proofErr w:type="gramEnd"/>
                      <w:r>
                        <w:rPr>
                          <w:rFonts w:ascii="Algerian" w:eastAsia="Algerian" w:hAnsi="Algerian" w:cs="Algerian"/>
                          <w:color w:val="C00000"/>
                          <w:sz w:val="72"/>
                        </w:rPr>
                        <w:t xml:space="preserve">   NN°</w:t>
                      </w:r>
                    </w:p>
                  </w:txbxContent>
                </v:textbox>
                <w10:wrap type="square"/>
              </v:rect>
            </w:pict>
          </mc:Fallback>
        </mc:AlternateContent>
      </w:r>
      <w:r>
        <w:rPr>
          <w:rFonts w:eastAsia="Georgia" w:cs="Georgia"/>
          <w:b/>
          <w:noProof/>
          <w:color w:val="3333FF"/>
          <w:sz w:val="44"/>
          <w:szCs w:val="44"/>
        </w:rPr>
        <w:drawing>
          <wp:anchor distT="0" distB="0" distL="114300" distR="114300" simplePos="0" relativeHeight="251659264" behindDoc="0" locked="0" layoutInCell="1" hidden="0" allowOverlap="1" wp14:anchorId="4DBB2C32" wp14:editId="209B4B17">
            <wp:simplePos x="0" y="0"/>
            <wp:positionH relativeFrom="margin">
              <wp:posOffset>-808362</wp:posOffset>
            </wp:positionH>
            <wp:positionV relativeFrom="margin">
              <wp:posOffset>-154378</wp:posOffset>
            </wp:positionV>
            <wp:extent cx="7409815" cy="2819400"/>
            <wp:effectExtent l="0" t="0" r="0" b="0"/>
            <wp:wrapSquare wrapText="bothSides" distT="0" distB="0" distL="114300" distR="114300"/>
            <wp:docPr id="17" name="image6.png" descr="Une image contenant plein air, récolte, ciel, agricultu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plein air, récolte, ciel, agriculture&#10;&#10;Description générée automatiquement"/>
                    <pic:cNvPicPr preferRelativeResize="0"/>
                  </pic:nvPicPr>
                  <pic:blipFill>
                    <a:blip r:embed="rId7"/>
                    <a:srcRect/>
                    <a:stretch>
                      <a:fillRect/>
                    </a:stretch>
                  </pic:blipFill>
                  <pic:spPr>
                    <a:xfrm>
                      <a:off x="0" y="0"/>
                      <a:ext cx="7409815" cy="2819400"/>
                    </a:xfrm>
                    <a:prstGeom prst="rect">
                      <a:avLst/>
                    </a:prstGeom>
                    <a:ln/>
                  </pic:spPr>
                </pic:pic>
              </a:graphicData>
            </a:graphic>
          </wp:anchor>
        </w:drawing>
      </w:r>
      <w:r>
        <w:rPr>
          <w:rFonts w:eastAsia="Georgia" w:cs="Georgia"/>
          <w:b/>
          <w:noProof/>
          <w:color w:val="3333FF"/>
          <w:sz w:val="44"/>
          <w:szCs w:val="44"/>
        </w:rPr>
        <mc:AlternateContent>
          <mc:Choice Requires="wps">
            <w:drawing>
              <wp:anchor distT="0" distB="0" distL="114300" distR="114300" simplePos="0" relativeHeight="251660288" behindDoc="0" locked="0" layoutInCell="1" hidden="0" allowOverlap="1" wp14:anchorId="009C76E5" wp14:editId="0D89D1E3">
                <wp:simplePos x="0" y="0"/>
                <wp:positionH relativeFrom="page">
                  <wp:posOffset>1290638</wp:posOffset>
                </wp:positionH>
                <wp:positionV relativeFrom="page">
                  <wp:posOffset>1023938</wp:posOffset>
                </wp:positionV>
                <wp:extent cx="5391150" cy="971550"/>
                <wp:effectExtent l="0" t="0" r="0" b="0"/>
                <wp:wrapNone/>
                <wp:docPr id="12" name="Rectangle 12"/>
                <wp:cNvGraphicFramePr/>
                <a:graphic xmlns:a="http://schemas.openxmlformats.org/drawingml/2006/main">
                  <a:graphicData uri="http://schemas.microsoft.com/office/word/2010/wordprocessingShape">
                    <wps:wsp>
                      <wps:cNvSpPr/>
                      <wps:spPr>
                        <a:xfrm>
                          <a:off x="2655188" y="3298988"/>
                          <a:ext cx="5381625" cy="962025"/>
                        </a:xfrm>
                        <a:prstGeom prst="rect">
                          <a:avLst/>
                        </a:prstGeom>
                        <a:noFill/>
                        <a:ln>
                          <a:noFill/>
                        </a:ln>
                      </wps:spPr>
                      <wps:txbx>
                        <w:txbxContent>
                          <w:p w14:paraId="592E93B1" w14:textId="77777777" w:rsidR="00A25EAC" w:rsidRDefault="00A25EAC" w:rsidP="00A25EAC">
                            <w:pPr>
                              <w:spacing w:after="0" w:line="240" w:lineRule="auto"/>
                              <w:jc w:val="center"/>
                              <w:textDirection w:val="btLr"/>
                            </w:pPr>
                            <w:r>
                              <w:rPr>
                                <w:rFonts w:ascii="Algerian" w:eastAsia="Algerian" w:hAnsi="Algerian" w:cs="Algerian"/>
                                <w:color w:val="000000"/>
                                <w:sz w:val="144"/>
                              </w:rPr>
                              <w:t xml:space="preserve"> </w:t>
                            </w:r>
                          </w:p>
                          <w:p w14:paraId="6AE4E5B5" w14:textId="77777777" w:rsidR="00A25EAC" w:rsidRDefault="00A25EAC" w:rsidP="00A25EAC">
                            <w:pPr>
                              <w:spacing w:after="0" w:line="240" w:lineRule="auto"/>
                              <w:jc w:val="center"/>
                              <w:textDirection w:val="btLr"/>
                            </w:pPr>
                            <w:r>
                              <w:rPr>
                                <w:rFonts w:ascii="Algerian" w:eastAsia="Algerian" w:hAnsi="Algerian" w:cs="Algerian"/>
                                <w:color w:val="385723"/>
                                <w:sz w:val="72"/>
                              </w:rPr>
                              <w:t xml:space="preserve">      </w:t>
                            </w:r>
                            <w:r>
                              <w:rPr>
                                <w:rFonts w:ascii="Algerian" w:eastAsia="Algerian" w:hAnsi="Algerian" w:cs="Algerian"/>
                                <w:color w:val="FFFF00"/>
                                <w:sz w:val="72"/>
                              </w:rPr>
                              <w:t xml:space="preserve"> </w:t>
                            </w:r>
                          </w:p>
                          <w:p w14:paraId="6A4D4CFC" w14:textId="77777777" w:rsidR="00A25EAC" w:rsidRDefault="00A25EAC" w:rsidP="00A25EAC">
                            <w:pPr>
                              <w:spacing w:after="200"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009C76E5" id="Rectangle 12" o:spid="_x0000_s1027" style="position:absolute;left:0;text-align:left;margin-left:101.65pt;margin-top:80.65pt;width:424.5pt;height:76.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YYvQEAAGEDAAAOAAAAZHJzL2Uyb0RvYy54bWysU9uO0zAQfUfiHyy/01x2U9qo6QqxKkJa&#10;QaVlP8B17MZSYpsZt0n/nrFbtgXeVrw4c9OZc2Ymq4dp6NlRARpnG17Mcs6Ula41dt/wlx+bDwvO&#10;MAjbit5Z1fCTQv6wfv9uNfpala5zfauAEYjFevQN70LwdZah7NQgcOa8spTUDgYRyIV91oIYCX3o&#10;szLP59nooPXgpEKk6OM5ydcJX2slw3etUQXWN5y4hfRCenfxzdYrUe9B+M7ICw3xBhaDMJaavkI9&#10;iiDYAcw/UIOR4NDpMJNuyJzWRqqkgdQU+V9qnjvhVdJCw0H/Oib8f7Dy2/HZb4HGMHqskcyoYtIw&#10;xC/xY1PDy3lVFQva5Knhd+VysSQ7DU5NgUkqqO4WxbysOJNUsZyXOdlUkF2RPGD4otzAotFwoMWk&#10;eYnjE4Zz6e+S2Ni6jen71KO3fwQIM0ayK91ohWk3MdPSBca+MbJz7WkLDL3cGGr5JDBsBdBuC85G&#10;2nfD8edBgOKs/2ppoMviPgoIybmvPuZ0LXCb2d1mhJWdozMKnJ3NzyEd1Znqp0Nw2iRZVyoXzrTH&#10;NJjLzcVDufVT1fXPWP8CAAD//wMAUEsDBBQABgAIAAAAIQDb9YNw3AAAAAwBAAAPAAAAZHJzL2Rv&#10;d25yZXYueG1sTI/BTsMwEETvSPyDtUjcqJ2kjVCIUyEEB46kHDi68ZJE2Osodtr079me4DareZqd&#10;qferd+KEcxwDacg2CgRSF+xIvYbPw9vDI4iYDFnjAqGGC0bYN7c3talsONMHntrUCw6hWBkNQ0pT&#10;JWXsBvQmbsKExN53mL1JfM69tLM5c7h3MleqlN6MxB8GM+HLgN1Pu3gNEzq7uG2rvjr5OlNWvh/k&#10;Zaf1/d36/AQi4Zr+YLjW5+rQcKdjWMhG4TTkqigYZaPMWFwJtctZHTUU2bYA2dTy/4jmFwAA//8D&#10;AFBLAQItABQABgAIAAAAIQC2gziS/gAAAOEBAAATAAAAAAAAAAAAAAAAAAAAAABbQ29udGVudF9U&#10;eXBlc10ueG1sUEsBAi0AFAAGAAgAAAAhADj9If/WAAAAlAEAAAsAAAAAAAAAAAAAAAAALwEAAF9y&#10;ZWxzLy5yZWxzUEsBAi0AFAAGAAgAAAAhANc3dhi9AQAAYQMAAA4AAAAAAAAAAAAAAAAALgIAAGRy&#10;cy9lMm9Eb2MueG1sUEsBAi0AFAAGAAgAAAAhANv1g3DcAAAADAEAAA8AAAAAAAAAAAAAAAAAFwQA&#10;AGRycy9kb3ducmV2LnhtbFBLBQYAAAAABAAEAPMAAAAgBQAAAAA=&#10;" filled="f" stroked="f">
                <v:textbox inset="2.53958mm,1.2694mm,2.53958mm,1.2694mm">
                  <w:txbxContent>
                    <w:p w14:paraId="592E93B1" w14:textId="77777777" w:rsidR="00A25EAC" w:rsidRDefault="00A25EAC" w:rsidP="00A25EAC">
                      <w:pPr>
                        <w:spacing w:after="0" w:line="240" w:lineRule="auto"/>
                        <w:jc w:val="center"/>
                        <w:textDirection w:val="btLr"/>
                      </w:pPr>
                      <w:r>
                        <w:rPr>
                          <w:rFonts w:ascii="Algerian" w:eastAsia="Algerian" w:hAnsi="Algerian" w:cs="Algerian"/>
                          <w:color w:val="000000"/>
                          <w:sz w:val="144"/>
                        </w:rPr>
                        <w:t xml:space="preserve"> </w:t>
                      </w:r>
                    </w:p>
                    <w:p w14:paraId="6AE4E5B5" w14:textId="77777777" w:rsidR="00A25EAC" w:rsidRDefault="00A25EAC" w:rsidP="00A25EAC">
                      <w:pPr>
                        <w:spacing w:after="0" w:line="240" w:lineRule="auto"/>
                        <w:jc w:val="center"/>
                        <w:textDirection w:val="btLr"/>
                      </w:pPr>
                      <w:r>
                        <w:rPr>
                          <w:rFonts w:ascii="Algerian" w:eastAsia="Algerian" w:hAnsi="Algerian" w:cs="Algerian"/>
                          <w:color w:val="385723"/>
                          <w:sz w:val="72"/>
                        </w:rPr>
                        <w:t xml:space="preserve">      </w:t>
                      </w:r>
                      <w:r>
                        <w:rPr>
                          <w:rFonts w:ascii="Algerian" w:eastAsia="Algerian" w:hAnsi="Algerian" w:cs="Algerian"/>
                          <w:color w:val="FFFF00"/>
                          <w:sz w:val="72"/>
                        </w:rPr>
                        <w:t xml:space="preserve"> </w:t>
                      </w:r>
                    </w:p>
                    <w:p w14:paraId="6A4D4CFC" w14:textId="77777777" w:rsidR="00A25EAC" w:rsidRDefault="00A25EAC" w:rsidP="00A25EAC">
                      <w:pPr>
                        <w:spacing w:after="200" w:line="275" w:lineRule="auto"/>
                        <w:jc w:val="center"/>
                        <w:textDirection w:val="btLr"/>
                      </w:pP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hidden="0" allowOverlap="1" wp14:anchorId="7B45A8C3" wp14:editId="3A682821">
                <wp:simplePos x="0" y="0"/>
                <wp:positionH relativeFrom="column">
                  <wp:posOffset>2413000</wp:posOffset>
                </wp:positionH>
                <wp:positionV relativeFrom="paragraph">
                  <wp:posOffset>0</wp:posOffset>
                </wp:positionV>
                <wp:extent cx="3773805" cy="899795"/>
                <wp:effectExtent l="0" t="0" r="0" b="0"/>
                <wp:wrapSquare wrapText="bothSides" distT="0" distB="0" distL="114300" distR="114300"/>
                <wp:docPr id="16" name="Rectangle 16"/>
                <wp:cNvGraphicFramePr/>
                <a:graphic xmlns:a="http://schemas.openxmlformats.org/drawingml/2006/main">
                  <a:graphicData uri="http://schemas.microsoft.com/office/word/2010/wordprocessingShape">
                    <wps:wsp>
                      <wps:cNvSpPr/>
                      <wps:spPr>
                        <a:xfrm>
                          <a:off x="3463860" y="3334865"/>
                          <a:ext cx="3764280" cy="890270"/>
                        </a:xfrm>
                        <a:prstGeom prst="rect">
                          <a:avLst/>
                        </a:prstGeom>
                        <a:noFill/>
                        <a:ln>
                          <a:noFill/>
                        </a:ln>
                      </wps:spPr>
                      <wps:txbx>
                        <w:txbxContent>
                          <w:p w14:paraId="3C8AD1C6" w14:textId="77777777" w:rsidR="00A25EAC" w:rsidRDefault="00A25EAC" w:rsidP="00A25EAC">
                            <w:pPr>
                              <w:spacing w:line="258" w:lineRule="auto"/>
                              <w:textDirection w:val="btLr"/>
                            </w:pPr>
                            <w:proofErr w:type="gramStart"/>
                            <w:r>
                              <w:rPr>
                                <w:rFonts w:ascii="Algerian" w:eastAsia="Algerian" w:hAnsi="Algerian" w:cs="Algerian"/>
                                <w:color w:val="000000"/>
                                <w:sz w:val="96"/>
                              </w:rPr>
                              <w:t>le</w:t>
                            </w:r>
                            <w:proofErr w:type="gramEnd"/>
                            <w:r>
                              <w:rPr>
                                <w:rFonts w:ascii="Algerian" w:eastAsia="Algerian" w:hAnsi="Algerian" w:cs="Algerian"/>
                                <w:color w:val="000000"/>
                                <w:sz w:val="96"/>
                              </w:rPr>
                              <w:t xml:space="preserve"> SYSTÈME</w:t>
                            </w:r>
                          </w:p>
                        </w:txbxContent>
                      </wps:txbx>
                      <wps:bodyPr spcFirstLastPara="1" wrap="square" lIns="91425" tIns="45700" rIns="91425" bIns="45700" anchor="t" anchorCtr="0">
                        <a:noAutofit/>
                      </wps:bodyPr>
                    </wps:wsp>
                  </a:graphicData>
                </a:graphic>
              </wp:anchor>
            </w:drawing>
          </mc:Choice>
          <mc:Fallback>
            <w:pict>
              <v:rect w14:anchorId="7B45A8C3" id="Rectangle 16" o:spid="_x0000_s1028" style="position:absolute;left:0;text-align:left;margin-left:190pt;margin-top:0;width:297.15pt;height:70.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8wvgEAAGEDAAAOAAAAZHJzL2Uyb0RvYy54bWysU9uO0zAQfUfiHyy/06RpmmajuivEqghp&#10;BZUWPsB17MZSYpux26R/z9jtbgu8IV6cuWnmnDOT9eM09OQkwWtrGJ3PckqkEbbV5sDoj+/bDzUl&#10;PnDT8t4ayehZevq4ef9uPbpGFrazfSuBYBPjm9Ex2oXgmizzopMD9zPrpMGksjDwgC4cshb4iN2H&#10;PivyvMpGC60DK6T3GH26JOkm9VdKivBNKS8D6RlFbCG9kN59fLPNmjcH4K7T4gqD/wOKgWuDQ99a&#10;PfHAyRH0X60GLcB6q8JM2CGzSmkhEwdkM8//YPPScScTFxTHuzeZ/P9rK76eXtwOUIbR+cajGVlM&#10;Cob4RXxkYnRRVou6QvnOaC8WZV0tL8LJKRARC1ZVWdRYILCifsiLVVI2u3Vy4MNnaQcSDUYBF5P0&#10;4qdnH3A6lr6WxMHGbnXfp+X05rcAFsZIdoMbrTDtJ6JbRosILEb2tj3vgHgnthpHPnMfdhxwt3NK&#10;Rtw3o/7nkYOkpP9iUNCHeVks8UCSUy5XObKB+8z+PsON6CyeUaDkYn4K6aguUD8eg1U60bpBuWLG&#10;PSa215uLh3Lvp6rbn7H5BQAA//8DAFBLAwQUAAYACAAAACEAnxUM89wAAAAIAQAADwAAAGRycy9k&#10;b3ducmV2LnhtbEyPwU7DMBBE70j8g7VI3KgdGtqSxqkQggNH0h44uvE2ibDXUey06d+znOCy0mhG&#10;s2/K3eydOOMY+0AasoUCgdQE21Or4bB/f9iAiMmQNS4QarhihF11e1OawoYLfeK5Tq3gEoqF0dCl&#10;NBRSxqZDb+IiDEjsncLoTWI5ttKO5sLl3slHpVbSm574Q2cGfO2w+a4nr2FAZyeX1+qrkW8jZauP&#10;vbw+aX1/N79sQSSc018YfvEZHSpmOoaJbBROw3KjeEvSwJft53W+BHHkXJ6tQVal/D+g+gEAAP//&#10;AwBQSwECLQAUAAYACAAAACEAtoM4kv4AAADhAQAAEwAAAAAAAAAAAAAAAAAAAAAAW0NvbnRlbnRf&#10;VHlwZXNdLnhtbFBLAQItABQABgAIAAAAIQA4/SH/1gAAAJQBAAALAAAAAAAAAAAAAAAAAC8BAABf&#10;cmVscy8ucmVsc1BLAQItABQABgAIAAAAIQBUAM8wvgEAAGEDAAAOAAAAAAAAAAAAAAAAAC4CAABk&#10;cnMvZTJvRG9jLnhtbFBLAQItABQABgAIAAAAIQCfFQzz3AAAAAgBAAAPAAAAAAAAAAAAAAAAABgE&#10;AABkcnMvZG93bnJldi54bWxQSwUGAAAAAAQABADzAAAAIQUAAAAA&#10;" filled="f" stroked="f">
                <v:textbox inset="2.53958mm,1.2694mm,2.53958mm,1.2694mm">
                  <w:txbxContent>
                    <w:p w14:paraId="3C8AD1C6" w14:textId="77777777" w:rsidR="00A25EAC" w:rsidRDefault="00A25EAC" w:rsidP="00A25EAC">
                      <w:pPr>
                        <w:spacing w:line="258" w:lineRule="auto"/>
                        <w:textDirection w:val="btLr"/>
                      </w:pPr>
                      <w:proofErr w:type="gramStart"/>
                      <w:r>
                        <w:rPr>
                          <w:rFonts w:ascii="Algerian" w:eastAsia="Algerian" w:hAnsi="Algerian" w:cs="Algerian"/>
                          <w:color w:val="000000"/>
                          <w:sz w:val="96"/>
                        </w:rPr>
                        <w:t>le</w:t>
                      </w:r>
                      <w:proofErr w:type="gramEnd"/>
                      <w:r>
                        <w:rPr>
                          <w:rFonts w:ascii="Algerian" w:eastAsia="Algerian" w:hAnsi="Algerian" w:cs="Algerian"/>
                          <w:color w:val="000000"/>
                          <w:sz w:val="96"/>
                        </w:rPr>
                        <w:t xml:space="preserve"> SYSTÈME</w:t>
                      </w:r>
                    </w:p>
                  </w:txbxContent>
                </v:textbox>
                <w10:wrap type="square"/>
              </v:rect>
            </w:pict>
          </mc:Fallback>
        </mc:AlternateContent>
      </w:r>
      <w:r>
        <w:rPr>
          <w:noProof/>
        </w:rPr>
        <mc:AlternateContent>
          <mc:Choice Requires="wps">
            <w:drawing>
              <wp:anchor distT="0" distB="0" distL="114300" distR="114300" simplePos="0" relativeHeight="251662336" behindDoc="0" locked="0" layoutInCell="1" hidden="0" allowOverlap="1" wp14:anchorId="48D84FC8" wp14:editId="2D7984AC">
                <wp:simplePos x="0" y="0"/>
                <wp:positionH relativeFrom="column">
                  <wp:posOffset>279400</wp:posOffset>
                </wp:positionH>
                <wp:positionV relativeFrom="paragraph">
                  <wp:posOffset>736600</wp:posOffset>
                </wp:positionV>
                <wp:extent cx="7063105" cy="135128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1819210" y="3109123"/>
                          <a:ext cx="7053580" cy="1341755"/>
                        </a:xfrm>
                        <a:prstGeom prst="rect">
                          <a:avLst/>
                        </a:prstGeom>
                        <a:noFill/>
                        <a:ln>
                          <a:noFill/>
                        </a:ln>
                      </wps:spPr>
                      <wps:txbx>
                        <w:txbxContent>
                          <w:p w14:paraId="3D720391" w14:textId="77777777" w:rsidR="00A25EAC" w:rsidRDefault="00A25EAC" w:rsidP="00A25EAC">
                            <w:pPr>
                              <w:spacing w:line="258" w:lineRule="auto"/>
                              <w:textDirection w:val="btLr"/>
                            </w:pPr>
                            <w:r>
                              <w:rPr>
                                <w:rFonts w:ascii="Algerian" w:eastAsia="Algerian" w:hAnsi="Algerian" w:cs="Algerian"/>
                                <w:color w:val="000000"/>
                                <w:sz w:val="180"/>
                              </w:rPr>
                              <w:t>A</w:t>
                            </w:r>
                            <w:r>
                              <w:rPr>
                                <w:rFonts w:ascii="Algerian" w:eastAsia="Algerian" w:hAnsi="Algerian" w:cs="Algerian"/>
                                <w:color w:val="000000"/>
                                <w:sz w:val="96"/>
                              </w:rPr>
                              <w:t>LIMENTAIRE</w:t>
                            </w:r>
                            <w:r>
                              <w:rPr>
                                <w:rFonts w:ascii="Algerian" w:eastAsia="Algerian" w:hAnsi="Algerian" w:cs="Algerian"/>
                                <w:color w:val="000000"/>
                                <w:sz w:val="96"/>
                              </w:rPr>
                              <w:br/>
                            </w:r>
                          </w:p>
                          <w:p w14:paraId="59FFA884" w14:textId="77777777" w:rsidR="00A25EAC" w:rsidRDefault="00A25EAC" w:rsidP="00A25EAC">
                            <w:pPr>
                              <w:spacing w:after="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8D84FC8" id="Rectangle 15" o:spid="_x0000_s1029" style="position:absolute;left:0;text-align:left;margin-left:22pt;margin-top:58pt;width:556.15pt;height:106.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YvgEAAGIDAAAOAAAAZHJzL2Uyb0RvYy54bWysU9uO0zAQfUfiHyy/08RpQ9uo6QqxKkJa&#10;QaVlP8B17MZSYhuP26R/z9gp2wJvK16cuenMmTOTzcPYd+QsPWhraspmOSXSCNtoc6zpy4/dhxUl&#10;ELhpeGeNrOlFAn3Yvn+3GVwlC9varpGeIIiBanA1bUNwVZaBaGXPYWadNJhU1vc8oOuPWeP5gOh9&#10;lxV5/jEbrG+ct0ICYPRxStJtwldKivBdKZCBdDVFbiG9Pr2H+GbbDa+OnrtWiysN/gYWPdcGm75C&#10;PfLAycnrf6B6LbwFq8JM2D6zSmkh0ww4Dcv/mua55U6mWVAccK8ywf+DFd/Oz27vUYbBQQVoxilG&#10;5fv4RX5kxLWu2LpgKN+lpnOWr1kxn4STYyACC5Z5OS9XWCCwgs0XbFmWsSK7QTkP4Yu0PYlGTT1u&#10;JgnGz08QptLfJbGzsTvddWk7nfkjgJgxkt34RiuMh5HoBvnFvjFysM1l7wk4sdPY8olD2HOPy2WU&#10;DLjwmsLPE/eSku6rQUXXbFGUeCHJWZTLHMfx95nDfYYb0Vq8o0DJZH4O6aomqp9OwSqdxrpRuXLG&#10;RSZhrkcXL+XeT1W3X2P7CwAA//8DAFBLAwQUAAYACAAAACEARP1anN4AAAALAQAADwAAAGRycy9k&#10;b3ducmV2LnhtbEyPMW+DMBCF90r9D9ZV6tYYEoIQxURV1Q4ZQzJ0dPAVUO0zwiYh/76Xqd3u7j29&#10;+161W5wVF5zC4ElBukpAILXeDNQpOB0/XwoQIWoy2npCBTcMsKsfHypdGn+lA16a2AkOoVBqBX2M&#10;YyllaHt0Oqz8iMTat5+cjrxOnTSTvnK4s3KdJLl0eiD+0OsR33tsf5rZKRjRmtlmTfLVyo+J0nx/&#10;lLetUs9Py9sriIhL/DPDHZ/RoWams5/JBGEVZBlXiXxPcx7uhnSbb0CcFWzWRQGyruT/DvUvAAAA&#10;//8DAFBLAQItABQABgAIAAAAIQC2gziS/gAAAOEBAAATAAAAAAAAAAAAAAAAAAAAAABbQ29udGVu&#10;dF9UeXBlc10ueG1sUEsBAi0AFAAGAAgAAAAhADj9If/WAAAAlAEAAAsAAAAAAAAAAAAAAAAALwEA&#10;AF9yZWxzLy5yZWxzUEsBAi0AFAAGAAgAAAAhAL40gti+AQAAYgMAAA4AAAAAAAAAAAAAAAAALgIA&#10;AGRycy9lMm9Eb2MueG1sUEsBAi0AFAAGAAgAAAAhAET9WpzeAAAACwEAAA8AAAAAAAAAAAAAAAAA&#10;GAQAAGRycy9kb3ducmV2LnhtbFBLBQYAAAAABAAEAPMAAAAjBQAAAAA=&#10;" filled="f" stroked="f">
                <v:textbox inset="2.53958mm,1.2694mm,2.53958mm,1.2694mm">
                  <w:txbxContent>
                    <w:p w14:paraId="3D720391" w14:textId="77777777" w:rsidR="00A25EAC" w:rsidRDefault="00A25EAC" w:rsidP="00A25EAC">
                      <w:pPr>
                        <w:spacing w:line="258" w:lineRule="auto"/>
                        <w:textDirection w:val="btLr"/>
                      </w:pPr>
                      <w:r>
                        <w:rPr>
                          <w:rFonts w:ascii="Algerian" w:eastAsia="Algerian" w:hAnsi="Algerian" w:cs="Algerian"/>
                          <w:color w:val="000000"/>
                          <w:sz w:val="180"/>
                        </w:rPr>
                        <w:t>A</w:t>
                      </w:r>
                      <w:r>
                        <w:rPr>
                          <w:rFonts w:ascii="Algerian" w:eastAsia="Algerian" w:hAnsi="Algerian" w:cs="Algerian"/>
                          <w:color w:val="000000"/>
                          <w:sz w:val="96"/>
                        </w:rPr>
                        <w:t>LIMENTAIRE</w:t>
                      </w:r>
                      <w:r>
                        <w:rPr>
                          <w:rFonts w:ascii="Algerian" w:eastAsia="Algerian" w:hAnsi="Algerian" w:cs="Algerian"/>
                          <w:color w:val="000000"/>
                          <w:sz w:val="96"/>
                        </w:rPr>
                        <w:br/>
                      </w:r>
                    </w:p>
                    <w:p w14:paraId="59FFA884" w14:textId="77777777" w:rsidR="00A25EAC" w:rsidRDefault="00A25EAC" w:rsidP="00A25EAC">
                      <w:pPr>
                        <w:spacing w:after="0" w:line="258" w:lineRule="auto"/>
                        <w:textDirection w:val="btLr"/>
                      </w:pPr>
                    </w:p>
                  </w:txbxContent>
                </v:textbox>
                <w10:wrap type="square"/>
              </v:rect>
            </w:pict>
          </mc:Fallback>
        </mc:AlternateContent>
      </w:r>
    </w:p>
    <w:p w14:paraId="600A2D11" w14:textId="77777777" w:rsidR="00A25EAC" w:rsidRDefault="00A25EAC" w:rsidP="00B06F88">
      <w:pPr>
        <w:jc w:val="both"/>
      </w:pPr>
    </w:p>
    <w:p w14:paraId="016FCAB5" w14:textId="77777777" w:rsidR="00A25EAC" w:rsidRDefault="00A25EAC" w:rsidP="00B06F88">
      <w:pPr>
        <w:jc w:val="both"/>
      </w:pPr>
    </w:p>
    <w:p w14:paraId="38C039F3" w14:textId="77777777" w:rsidR="00A25EAC" w:rsidRDefault="00A25EAC" w:rsidP="00B06F88">
      <w:pPr>
        <w:jc w:val="both"/>
      </w:pPr>
    </w:p>
    <w:p w14:paraId="417C01F6" w14:textId="4F44E4A3" w:rsidR="00A25EAC" w:rsidRPr="00B06F88" w:rsidRDefault="00A25EAC" w:rsidP="00DA1EAE">
      <w:pPr>
        <w:jc w:val="center"/>
        <w:rPr>
          <w:b/>
          <w:bCs/>
          <w:color w:val="3333FF"/>
          <w:sz w:val="32"/>
          <w:szCs w:val="32"/>
        </w:rPr>
      </w:pPr>
      <w:r w:rsidRPr="00B06F88">
        <w:rPr>
          <w:b/>
          <w:bCs/>
          <w:color w:val="3333FF"/>
          <w:sz w:val="32"/>
          <w:szCs w:val="32"/>
        </w:rPr>
        <w:t xml:space="preserve">N° 6 </w:t>
      </w:r>
      <w:r w:rsidR="00B06F88" w:rsidRPr="00B06F88">
        <w:rPr>
          <w:b/>
          <w:bCs/>
          <w:color w:val="3333FF"/>
          <w:sz w:val="32"/>
          <w:szCs w:val="32"/>
        </w:rPr>
        <w:t>-</w:t>
      </w:r>
      <w:r w:rsidRPr="00B06F88">
        <w:rPr>
          <w:b/>
          <w:bCs/>
          <w:color w:val="3333FF"/>
          <w:sz w:val="32"/>
          <w:szCs w:val="32"/>
        </w:rPr>
        <w:t xml:space="preserve"> Décembre 2025</w:t>
      </w:r>
    </w:p>
    <w:p w14:paraId="4D6401C6" w14:textId="77777777" w:rsidR="00A25EAC" w:rsidRDefault="00A25EAC" w:rsidP="00B06F88">
      <w:pPr>
        <w:jc w:val="both"/>
      </w:pPr>
    </w:p>
    <w:p w14:paraId="66B4F850" w14:textId="250B7728" w:rsidR="00B850A4" w:rsidRPr="00F0460F" w:rsidRDefault="00A25EAC" w:rsidP="00CF1F86">
      <w:pPr>
        <w:tabs>
          <w:tab w:val="left" w:pos="5655"/>
        </w:tabs>
        <w:spacing w:line="240" w:lineRule="auto"/>
        <w:jc w:val="both"/>
        <w:rPr>
          <w:rFonts w:eastAsia="NSimSun" w:cs="Lucida Sans"/>
          <w:b/>
          <w:bCs/>
          <w:color w:val="230AE0"/>
          <w:kern w:val="3"/>
          <w:sz w:val="28"/>
          <w:szCs w:val="28"/>
          <w:lang w:eastAsia="zh-CN" w:bidi="hi-IN"/>
          <w14:ligatures w14:val="none"/>
        </w:rPr>
      </w:pPr>
      <w:r w:rsidRPr="00B06F88">
        <w:rPr>
          <w:rFonts w:eastAsia="Georgia" w:cs="Georgia"/>
          <w:b/>
          <w:sz w:val="28"/>
          <w:szCs w:val="28"/>
        </w:rPr>
        <w:t>Sommaire</w:t>
      </w:r>
    </w:p>
    <w:p w14:paraId="79073B02" w14:textId="320B97F6" w:rsidR="000732BB" w:rsidRDefault="000732BB" w:rsidP="000732BB">
      <w:pPr>
        <w:pStyle w:val="Textbody"/>
        <w:numPr>
          <w:ilvl w:val="0"/>
          <w:numId w:val="2"/>
        </w:numPr>
        <w:spacing w:after="0" w:line="240" w:lineRule="auto"/>
        <w:ind w:left="714" w:hanging="357"/>
        <w:rPr>
          <w:rStyle w:val="StrongEmphasis"/>
          <w:rFonts w:ascii="Georgia" w:hAnsi="Georgia"/>
          <w:b w:val="0"/>
          <w:bCs w:val="0"/>
          <w:sz w:val="28"/>
          <w:szCs w:val="28"/>
        </w:rPr>
      </w:pPr>
      <w:proofErr w:type="spellStart"/>
      <w:r w:rsidRPr="00F04893">
        <w:rPr>
          <w:sz w:val="28"/>
          <w:szCs w:val="28"/>
        </w:rPr>
        <w:t>Editorial</w:t>
      </w:r>
      <w:proofErr w:type="spellEnd"/>
      <w:r>
        <w:rPr>
          <w:sz w:val="28"/>
          <w:szCs w:val="28"/>
        </w:rPr>
        <w:t xml:space="preserve"> : Dérégulation </w:t>
      </w:r>
      <w:proofErr w:type="gramStart"/>
      <w:r>
        <w:rPr>
          <w:sz w:val="28"/>
          <w:szCs w:val="28"/>
        </w:rPr>
        <w:t>tout azimut</w:t>
      </w:r>
      <w:proofErr w:type="gramEnd"/>
      <w:r>
        <w:rPr>
          <w:rStyle w:val="StrongEmphasis"/>
          <w:color w:val="230AE0"/>
          <w:sz w:val="28"/>
          <w:szCs w:val="28"/>
        </w:rPr>
        <w:t xml:space="preserve"> </w:t>
      </w:r>
      <w:r w:rsidRPr="00F0460F">
        <w:rPr>
          <w:i/>
          <w:iCs/>
          <w:sz w:val="28"/>
          <w:szCs w:val="28"/>
        </w:rPr>
        <w:t>Gérard Casolari</w:t>
      </w:r>
      <w:r>
        <w:rPr>
          <w:i/>
          <w:iCs/>
          <w:sz w:val="28"/>
          <w:szCs w:val="28"/>
        </w:rPr>
        <w:br/>
      </w:r>
    </w:p>
    <w:p w14:paraId="193792A4" w14:textId="3F17C0DA" w:rsidR="00B06F88" w:rsidRPr="00F04893" w:rsidRDefault="00B06F88" w:rsidP="000732BB">
      <w:pPr>
        <w:pStyle w:val="Textbody"/>
        <w:numPr>
          <w:ilvl w:val="0"/>
          <w:numId w:val="2"/>
        </w:numPr>
        <w:spacing w:after="0" w:line="240" w:lineRule="auto"/>
        <w:ind w:left="714" w:hanging="357"/>
        <w:rPr>
          <w:rStyle w:val="StrongEmphasis"/>
          <w:rFonts w:ascii="Georgia" w:hAnsi="Georgia"/>
          <w:b w:val="0"/>
          <w:bCs w:val="0"/>
          <w:sz w:val="28"/>
          <w:szCs w:val="28"/>
        </w:rPr>
      </w:pPr>
      <w:r w:rsidRPr="00F04893">
        <w:rPr>
          <w:rStyle w:val="StrongEmphasis"/>
          <w:rFonts w:ascii="Georgia" w:hAnsi="Georgia"/>
          <w:b w:val="0"/>
          <w:bCs w:val="0"/>
          <w:sz w:val="28"/>
          <w:szCs w:val="28"/>
        </w:rPr>
        <w:t>Fête de l’Humanité : Indecosa-CGT, une voix citoyenne au cœur du rassemblement</w:t>
      </w:r>
      <w:r w:rsidR="00F04893">
        <w:rPr>
          <w:rStyle w:val="StrongEmphasis"/>
          <w:rFonts w:ascii="Georgia" w:hAnsi="Georgia"/>
          <w:b w:val="0"/>
          <w:bCs w:val="0"/>
          <w:sz w:val="28"/>
          <w:szCs w:val="28"/>
        </w:rPr>
        <w:t>.</w:t>
      </w:r>
      <w:r w:rsidR="00B850A4">
        <w:rPr>
          <w:rStyle w:val="StrongEmphasis"/>
          <w:rFonts w:ascii="Georgia" w:hAnsi="Georgia"/>
          <w:b w:val="0"/>
          <w:bCs w:val="0"/>
          <w:sz w:val="28"/>
          <w:szCs w:val="28"/>
        </w:rPr>
        <w:t xml:space="preserve"> </w:t>
      </w:r>
      <w:r w:rsidR="000732BB">
        <w:rPr>
          <w:rStyle w:val="StrongEmphasis"/>
          <w:rFonts w:ascii="Georgia" w:hAnsi="Georgia"/>
          <w:b w:val="0"/>
          <w:bCs w:val="0"/>
          <w:sz w:val="28"/>
          <w:szCs w:val="28"/>
        </w:rPr>
        <w:br/>
      </w:r>
    </w:p>
    <w:p w14:paraId="4AE80610" w14:textId="423D719F" w:rsidR="005E2839" w:rsidRDefault="00B06F88" w:rsidP="005E2839">
      <w:pPr>
        <w:pStyle w:val="Titre3"/>
        <w:numPr>
          <w:ilvl w:val="0"/>
          <w:numId w:val="2"/>
        </w:numPr>
        <w:spacing w:before="0" w:after="0" w:line="240" w:lineRule="auto"/>
        <w:ind w:left="714" w:hanging="357"/>
        <w:rPr>
          <w:rStyle w:val="StrongEmphasis"/>
          <w:rFonts w:ascii="Georgia" w:hAnsi="Georgia"/>
          <w:b w:val="0"/>
          <w:bCs w:val="0"/>
          <w:i/>
          <w:iCs/>
        </w:rPr>
      </w:pPr>
      <w:r w:rsidRPr="00F04893">
        <w:rPr>
          <w:rFonts w:ascii="Georgia" w:eastAsiaTheme="minorHAnsi" w:hAnsi="Georgia" w:cstheme="minorBidi"/>
          <w:color w:val="auto"/>
        </w:rPr>
        <w:t xml:space="preserve">Le comportement alimentaire : </w:t>
      </w:r>
      <w:r w:rsidR="000732BB">
        <w:rPr>
          <w:rFonts w:ascii="Georgia" w:eastAsiaTheme="minorHAnsi" w:hAnsi="Georgia" w:cstheme="minorBidi"/>
          <w:color w:val="auto"/>
        </w:rPr>
        <w:t>E</w:t>
      </w:r>
      <w:r w:rsidRPr="00F04893">
        <w:rPr>
          <w:rFonts w:ascii="Georgia" w:eastAsiaTheme="minorHAnsi" w:hAnsi="Georgia" w:cstheme="minorBidi"/>
          <w:color w:val="auto"/>
        </w:rPr>
        <w:t>ntre influences sociales, enjeux de santé et transition durable</w:t>
      </w:r>
      <w:r w:rsidR="00F04893">
        <w:rPr>
          <w:rFonts w:ascii="Georgia" w:eastAsiaTheme="minorHAnsi" w:hAnsi="Georgia" w:cstheme="minorBidi"/>
          <w:color w:val="auto"/>
        </w:rPr>
        <w:t>.</w:t>
      </w:r>
      <w:r w:rsidR="000732BB" w:rsidRPr="000732BB">
        <w:rPr>
          <w:rStyle w:val="StrongEmphasis"/>
          <w:rFonts w:ascii="Georgia" w:hAnsi="Georgia"/>
          <w:b w:val="0"/>
          <w:bCs w:val="0"/>
          <w:i/>
          <w:iCs/>
        </w:rPr>
        <w:t xml:space="preserve"> </w:t>
      </w:r>
      <w:r w:rsidR="000732BB" w:rsidRPr="005E2839">
        <w:rPr>
          <w:rStyle w:val="StrongEmphasis"/>
          <w:rFonts w:ascii="Georgia" w:hAnsi="Georgia"/>
          <w:b w:val="0"/>
          <w:bCs w:val="0"/>
          <w:i/>
          <w:iCs/>
          <w:color w:val="auto"/>
        </w:rPr>
        <w:t>Véronique Bourgeois</w:t>
      </w:r>
      <w:r w:rsidR="005E2839">
        <w:rPr>
          <w:rStyle w:val="StrongEmphasis"/>
          <w:rFonts w:ascii="Georgia" w:hAnsi="Georgia"/>
          <w:b w:val="0"/>
          <w:bCs w:val="0"/>
          <w:i/>
          <w:iCs/>
        </w:rPr>
        <w:br/>
      </w:r>
    </w:p>
    <w:p w14:paraId="09A34FFE" w14:textId="1E61D9EF" w:rsidR="005E2839" w:rsidRPr="005E2839" w:rsidRDefault="005E2839" w:rsidP="005E2839">
      <w:pPr>
        <w:pStyle w:val="Titre3"/>
        <w:numPr>
          <w:ilvl w:val="0"/>
          <w:numId w:val="2"/>
        </w:numPr>
        <w:spacing w:before="0" w:after="0" w:line="240" w:lineRule="auto"/>
        <w:ind w:left="714" w:hanging="357"/>
        <w:rPr>
          <w:rFonts w:ascii="Georgia" w:hAnsi="Georgia"/>
          <w:i/>
          <w:iCs/>
          <w:color w:val="auto"/>
        </w:rPr>
      </w:pPr>
      <w:r w:rsidRPr="005E2839">
        <w:rPr>
          <w:rFonts w:ascii="Georgia" w:eastAsiaTheme="minorHAnsi" w:hAnsi="Georgia"/>
          <w:color w:val="auto"/>
        </w:rPr>
        <w:t xml:space="preserve">Initiative d’Indecosa CGT 65. </w:t>
      </w:r>
      <w:r w:rsidRPr="005E2839">
        <w:rPr>
          <w:rFonts w:ascii="Georgia" w:eastAsiaTheme="minorHAnsi" w:hAnsi="Georgia"/>
          <w:i/>
          <w:iCs/>
          <w:color w:val="auto"/>
        </w:rPr>
        <w:t>Aline Mahous</w:t>
      </w:r>
    </w:p>
    <w:p w14:paraId="3C594830" w14:textId="5ED451CA" w:rsidR="00B06F88" w:rsidRPr="005E2839" w:rsidRDefault="000732BB" w:rsidP="005E2839">
      <w:pPr>
        <w:pStyle w:val="Titre3"/>
        <w:spacing w:before="0" w:after="0" w:line="240" w:lineRule="auto"/>
        <w:ind w:left="714"/>
        <w:rPr>
          <w:rFonts w:ascii="Georgia" w:eastAsiaTheme="minorHAnsi" w:hAnsi="Georgia" w:cstheme="minorBidi"/>
          <w:color w:val="auto"/>
        </w:rPr>
      </w:pPr>
      <w:r w:rsidRPr="005E2839">
        <w:rPr>
          <w:rStyle w:val="StrongEmphasis"/>
          <w:rFonts w:ascii="Georgia" w:hAnsi="Georgia"/>
          <w:b w:val="0"/>
          <w:bCs w:val="0"/>
          <w:i/>
          <w:iCs/>
          <w:color w:val="auto"/>
        </w:rPr>
        <w:br/>
      </w:r>
    </w:p>
    <w:p w14:paraId="192129A4" w14:textId="3326F867" w:rsidR="00F04893" w:rsidRDefault="00F04893" w:rsidP="000732BB">
      <w:pPr>
        <w:pStyle w:val="Standard"/>
        <w:numPr>
          <w:ilvl w:val="0"/>
          <w:numId w:val="2"/>
        </w:numPr>
        <w:ind w:left="714" w:hanging="357"/>
        <w:rPr>
          <w:rFonts w:ascii="Georgia" w:hAnsi="Georgia"/>
          <w:sz w:val="28"/>
          <w:szCs w:val="28"/>
        </w:rPr>
      </w:pPr>
      <w:r w:rsidRPr="00F04893">
        <w:rPr>
          <w:rFonts w:ascii="Georgia" w:hAnsi="Georgia"/>
          <w:sz w:val="28"/>
          <w:szCs w:val="28"/>
        </w:rPr>
        <w:t>Le Nutri</w:t>
      </w:r>
      <w:r w:rsidR="00DA1EAE">
        <w:rPr>
          <w:rFonts w:ascii="Georgia" w:hAnsi="Georgia"/>
          <w:sz w:val="28"/>
          <w:szCs w:val="28"/>
        </w:rPr>
        <w:t>-S</w:t>
      </w:r>
      <w:r w:rsidRPr="00F04893">
        <w:rPr>
          <w:rFonts w:ascii="Georgia" w:hAnsi="Georgia"/>
          <w:sz w:val="28"/>
          <w:szCs w:val="28"/>
        </w:rPr>
        <w:t xml:space="preserve">core : </w:t>
      </w:r>
      <w:r w:rsidR="000732BB">
        <w:rPr>
          <w:rFonts w:ascii="Georgia" w:hAnsi="Georgia"/>
          <w:sz w:val="28"/>
          <w:szCs w:val="28"/>
        </w:rPr>
        <w:t>O</w:t>
      </w:r>
      <w:r w:rsidRPr="00F04893">
        <w:rPr>
          <w:rFonts w:ascii="Georgia" w:hAnsi="Georgia"/>
          <w:sz w:val="28"/>
          <w:szCs w:val="28"/>
        </w:rPr>
        <w:t>ù en est-on ?</w:t>
      </w:r>
      <w:r w:rsidR="00B850A4">
        <w:rPr>
          <w:rFonts w:ascii="Georgia" w:hAnsi="Georgia"/>
          <w:sz w:val="28"/>
          <w:szCs w:val="28"/>
        </w:rPr>
        <w:t xml:space="preserve"> </w:t>
      </w:r>
      <w:r w:rsidR="00B850A4" w:rsidRPr="00B850A4">
        <w:rPr>
          <w:rFonts w:ascii="Georgia" w:hAnsi="Georgia"/>
          <w:i/>
          <w:iCs/>
          <w:sz w:val="28"/>
          <w:szCs w:val="28"/>
        </w:rPr>
        <w:t>Annie Sicard</w:t>
      </w:r>
      <w:r w:rsidR="00B850A4">
        <w:rPr>
          <w:rFonts w:ascii="Georgia" w:hAnsi="Georgia"/>
          <w:sz w:val="28"/>
          <w:szCs w:val="28"/>
        </w:rPr>
        <w:t xml:space="preserve"> </w:t>
      </w:r>
      <w:r>
        <w:rPr>
          <w:rFonts w:ascii="Georgia" w:hAnsi="Georgia"/>
          <w:sz w:val="28"/>
          <w:szCs w:val="28"/>
        </w:rPr>
        <w:br/>
      </w:r>
    </w:p>
    <w:p w14:paraId="5BA4EAC2" w14:textId="74544164" w:rsidR="00F04893" w:rsidRPr="00F04893" w:rsidRDefault="00F04893" w:rsidP="000732BB">
      <w:pPr>
        <w:pStyle w:val="Standard"/>
        <w:numPr>
          <w:ilvl w:val="0"/>
          <w:numId w:val="2"/>
        </w:numPr>
        <w:ind w:left="714" w:hanging="357"/>
        <w:rPr>
          <w:rFonts w:ascii="Georgia" w:eastAsiaTheme="minorHAnsi" w:hAnsi="Georgia" w:cstheme="minorBidi"/>
          <w:sz w:val="28"/>
          <w:szCs w:val="28"/>
        </w:rPr>
      </w:pPr>
      <w:r w:rsidRPr="00F04893">
        <w:rPr>
          <w:rFonts w:ascii="Georgia" w:eastAsiaTheme="minorHAnsi" w:hAnsi="Georgia" w:cstheme="minorBidi"/>
          <w:kern w:val="2"/>
          <w:sz w:val="28"/>
          <w:szCs w:val="28"/>
          <w:lang w:eastAsia="en-US" w:bidi="ar-SA"/>
          <w14:ligatures w14:val="standardContextual"/>
        </w:rPr>
        <w:t>Permettre à tous de bénéficier d’une alimentation de qualité en quantité suffisante.</w:t>
      </w:r>
      <w:r w:rsidR="00B850A4">
        <w:rPr>
          <w:rFonts w:ascii="Georgia" w:eastAsiaTheme="minorHAnsi" w:hAnsi="Georgia" w:cstheme="minorBidi"/>
          <w:kern w:val="2"/>
          <w:sz w:val="28"/>
          <w:szCs w:val="28"/>
          <w:lang w:eastAsia="en-US" w:bidi="ar-SA"/>
          <w14:ligatures w14:val="standardContextual"/>
        </w:rPr>
        <w:t xml:space="preserve"> </w:t>
      </w:r>
      <w:r w:rsidR="00B850A4" w:rsidRPr="00B850A4">
        <w:rPr>
          <w:rFonts w:ascii="Georgia" w:eastAsiaTheme="minorHAnsi" w:hAnsi="Georgia" w:cstheme="minorBidi"/>
          <w:i/>
          <w:iCs/>
          <w:kern w:val="2"/>
          <w:sz w:val="28"/>
          <w:szCs w:val="28"/>
          <w:lang w:eastAsia="en-US" w:bidi="ar-SA"/>
          <w14:ligatures w14:val="standardContextual"/>
        </w:rPr>
        <w:t xml:space="preserve">Marie </w:t>
      </w:r>
      <w:proofErr w:type="spellStart"/>
      <w:r w:rsidR="00B850A4" w:rsidRPr="00B850A4">
        <w:rPr>
          <w:rFonts w:ascii="Georgia" w:eastAsiaTheme="minorHAnsi" w:hAnsi="Georgia" w:cstheme="minorBidi"/>
          <w:i/>
          <w:iCs/>
          <w:kern w:val="2"/>
          <w:sz w:val="28"/>
          <w:szCs w:val="28"/>
          <w:lang w:eastAsia="en-US" w:bidi="ar-SA"/>
          <w14:ligatures w14:val="standardContextual"/>
        </w:rPr>
        <w:t>Nolot</w:t>
      </w:r>
      <w:proofErr w:type="spellEnd"/>
      <w:r>
        <w:rPr>
          <w:rFonts w:ascii="Georgia" w:eastAsiaTheme="minorHAnsi" w:hAnsi="Georgia" w:cstheme="minorBidi"/>
          <w:kern w:val="2"/>
          <w:sz w:val="28"/>
          <w:szCs w:val="28"/>
          <w:lang w:eastAsia="en-US" w:bidi="ar-SA"/>
          <w14:ligatures w14:val="standardContextual"/>
        </w:rPr>
        <w:br/>
      </w:r>
    </w:p>
    <w:p w14:paraId="46DD4C45" w14:textId="1828B68A" w:rsidR="00F04893" w:rsidRPr="00F04893" w:rsidRDefault="00F04893" w:rsidP="000732BB">
      <w:pPr>
        <w:pStyle w:val="Standard"/>
        <w:numPr>
          <w:ilvl w:val="0"/>
          <w:numId w:val="2"/>
        </w:numPr>
        <w:ind w:left="714" w:hanging="357"/>
        <w:jc w:val="both"/>
        <w:rPr>
          <w:rFonts w:ascii="Georgia" w:eastAsiaTheme="minorHAnsi" w:hAnsi="Georgia" w:cstheme="minorBidi"/>
          <w:sz w:val="28"/>
          <w:szCs w:val="28"/>
        </w:rPr>
      </w:pPr>
      <w:r w:rsidRPr="00F04893">
        <w:rPr>
          <w:rFonts w:ascii="Georgia" w:eastAsiaTheme="minorHAnsi" w:hAnsi="Georgia" w:cstheme="minorBidi"/>
          <w:sz w:val="28"/>
          <w:szCs w:val="28"/>
        </w:rPr>
        <w:t>Les croyances alimentaires : comment nos idées influencent ce que nous mangeons</w:t>
      </w:r>
      <w:r w:rsidR="00B850A4">
        <w:rPr>
          <w:rFonts w:ascii="Georgia" w:eastAsiaTheme="minorHAnsi" w:hAnsi="Georgia" w:cstheme="minorBidi"/>
          <w:sz w:val="28"/>
          <w:szCs w:val="28"/>
        </w:rPr>
        <w:t xml:space="preserve">. </w:t>
      </w:r>
      <w:r w:rsidR="00B850A4" w:rsidRPr="00B850A4">
        <w:rPr>
          <w:rFonts w:ascii="Georgia" w:eastAsiaTheme="minorHAnsi" w:hAnsi="Georgia" w:cstheme="minorBidi"/>
          <w:i/>
          <w:iCs/>
          <w:sz w:val="28"/>
          <w:szCs w:val="28"/>
        </w:rPr>
        <w:t>Véronique Bourgeois</w:t>
      </w:r>
    </w:p>
    <w:p w14:paraId="67D9235A" w14:textId="77777777" w:rsidR="00F04893" w:rsidRPr="00F04893" w:rsidRDefault="00F04893" w:rsidP="00F04893">
      <w:pPr>
        <w:pStyle w:val="Standard"/>
        <w:ind w:left="360"/>
        <w:jc w:val="both"/>
        <w:rPr>
          <w:rFonts w:ascii="Georgia" w:eastAsiaTheme="minorHAnsi" w:hAnsi="Georgia" w:cstheme="minorBidi"/>
          <w:kern w:val="2"/>
          <w:sz w:val="28"/>
          <w:szCs w:val="28"/>
          <w:lang w:eastAsia="en-US" w:bidi="ar-SA"/>
          <w14:ligatures w14:val="standardContextual"/>
        </w:rPr>
      </w:pPr>
    </w:p>
    <w:p w14:paraId="79FA79D7" w14:textId="77777777" w:rsidR="00F04893" w:rsidRPr="00F04893" w:rsidRDefault="00F04893" w:rsidP="00F04893">
      <w:pPr>
        <w:rPr>
          <w:sz w:val="28"/>
          <w:szCs w:val="28"/>
        </w:rPr>
      </w:pPr>
    </w:p>
    <w:p w14:paraId="61B7722E" w14:textId="0A2C9308" w:rsidR="00F0460F" w:rsidRPr="00F0460F" w:rsidRDefault="00F0460F" w:rsidP="00F0460F">
      <w:pPr>
        <w:jc w:val="center"/>
        <w:rPr>
          <w:rStyle w:val="StrongEmphasis"/>
          <w:rFonts w:eastAsia="NSimSun" w:cs="Lucida Sans"/>
          <w:color w:val="230AE0"/>
          <w:kern w:val="3"/>
          <w:sz w:val="28"/>
          <w:szCs w:val="28"/>
          <w:lang w:eastAsia="zh-CN" w:bidi="hi-IN"/>
          <w14:ligatures w14:val="none"/>
        </w:rPr>
      </w:pPr>
      <w:proofErr w:type="spellStart"/>
      <w:r>
        <w:rPr>
          <w:rStyle w:val="StrongEmphasis"/>
          <w:rFonts w:eastAsia="NSimSun" w:cs="Lucida Sans"/>
          <w:color w:val="230AE0"/>
          <w:kern w:val="3"/>
          <w:sz w:val="28"/>
          <w:szCs w:val="28"/>
          <w:lang w:eastAsia="zh-CN" w:bidi="hi-IN"/>
          <w14:ligatures w14:val="none"/>
        </w:rPr>
        <w:lastRenderedPageBreak/>
        <w:t>Editorial</w:t>
      </w:r>
      <w:proofErr w:type="spellEnd"/>
      <w:r>
        <w:rPr>
          <w:rStyle w:val="StrongEmphasis"/>
          <w:rFonts w:eastAsia="NSimSun" w:cs="Lucida Sans"/>
          <w:color w:val="230AE0"/>
          <w:kern w:val="3"/>
          <w:sz w:val="28"/>
          <w:szCs w:val="28"/>
          <w:lang w:eastAsia="zh-CN" w:bidi="hi-IN"/>
          <w14:ligatures w14:val="none"/>
        </w:rPr>
        <w:t xml:space="preserve"> : </w:t>
      </w:r>
      <w:r w:rsidRPr="00F0460F">
        <w:rPr>
          <w:rStyle w:val="StrongEmphasis"/>
          <w:rFonts w:eastAsia="NSimSun" w:cs="Lucida Sans"/>
          <w:color w:val="230AE0"/>
          <w:kern w:val="3"/>
          <w:sz w:val="28"/>
          <w:szCs w:val="28"/>
          <w:lang w:eastAsia="zh-CN" w:bidi="hi-IN"/>
          <w14:ligatures w14:val="none"/>
        </w:rPr>
        <w:t xml:space="preserve">Dérégulation </w:t>
      </w:r>
      <w:proofErr w:type="gramStart"/>
      <w:r w:rsidRPr="00F0460F">
        <w:rPr>
          <w:rStyle w:val="StrongEmphasis"/>
          <w:rFonts w:eastAsia="NSimSun" w:cs="Lucida Sans"/>
          <w:color w:val="230AE0"/>
          <w:kern w:val="3"/>
          <w:sz w:val="28"/>
          <w:szCs w:val="28"/>
          <w:lang w:eastAsia="zh-CN" w:bidi="hi-IN"/>
          <w14:ligatures w14:val="none"/>
        </w:rPr>
        <w:t>tout azimut</w:t>
      </w:r>
      <w:proofErr w:type="gramEnd"/>
    </w:p>
    <w:p w14:paraId="12B0F742" w14:textId="77777777" w:rsidR="00CF1F86" w:rsidRDefault="00CF1F86" w:rsidP="00B06F88">
      <w:pPr>
        <w:jc w:val="both"/>
      </w:pPr>
    </w:p>
    <w:p w14:paraId="31E4E448" w14:textId="43E7122C" w:rsidR="00E86F89" w:rsidRDefault="00B32B52" w:rsidP="00B06F88">
      <w:pPr>
        <w:jc w:val="both"/>
      </w:pPr>
      <w:r>
        <w:t>Notre monde est en plein bouleversement. L’élection de chefs d’états d’extrême droite</w:t>
      </w:r>
      <w:r w:rsidR="00C90E41">
        <w:t>s</w:t>
      </w:r>
      <w:r>
        <w:t xml:space="preserve"> voire fascistes</w:t>
      </w:r>
      <w:r w:rsidR="00C90E41">
        <w:t xml:space="preserve"> et la montée de ces idées </w:t>
      </w:r>
      <w:r w:rsidR="00F0460F">
        <w:t xml:space="preserve">nauséabondes y compris en </w:t>
      </w:r>
      <w:r w:rsidR="00C90E41">
        <w:t xml:space="preserve">Europe est dramatique. Leur objectif politique </w:t>
      </w:r>
      <w:r w:rsidR="00E86F89">
        <w:t xml:space="preserve">est de privilégier le marché, supprimer tous les organismes et toutes les règles qui gênent leur commerce pour faire toujours plus de profits. Cette politique </w:t>
      </w:r>
      <w:r w:rsidR="00A25EAC">
        <w:t xml:space="preserve">de </w:t>
      </w:r>
      <w:r w:rsidR="00E86F89">
        <w:t>dérégulation touche aussi notre pays</w:t>
      </w:r>
      <w:r w:rsidR="00A25EAC">
        <w:t>. Quelques</w:t>
      </w:r>
      <w:r w:rsidR="00E86F89">
        <w:t xml:space="preserve"> exemple</w:t>
      </w:r>
      <w:r w:rsidR="00A25EAC">
        <w:t>s.</w:t>
      </w:r>
    </w:p>
    <w:p w14:paraId="1508071D" w14:textId="7D11E941" w:rsidR="00E86F89" w:rsidRDefault="00A25EAC" w:rsidP="00B06F88">
      <w:pPr>
        <w:jc w:val="both"/>
      </w:pPr>
      <w:r>
        <w:t xml:space="preserve">- </w:t>
      </w:r>
      <w:r w:rsidR="00E86F89">
        <w:t xml:space="preserve">Une véritable bataille d’influence s’est jouée à l’échelle européenne autour du Nutri-Score. Soutenu par plusieurs </w:t>
      </w:r>
      <w:r w:rsidR="00DA1EAE">
        <w:t>États</w:t>
      </w:r>
      <w:r w:rsidR="00E86F89">
        <w:t xml:space="preserve"> membres, le logo s’est heurté à la résistance des géants de l’industrie agroalimentaire et de pays comme l’Italie, farouchement opposés à son adoption. Après des années de lobbying, de désinformation et de divisions politiques, la Commission semble avoir enterré l’idée d’un étiquetage nutritionnel commun. La demande de rendre obligatoire le Nutri-Score en France s’est heurté aux mêmes blocages. </w:t>
      </w:r>
      <w:r w:rsidR="00493686">
        <w:t>L</w:t>
      </w:r>
      <w:r w:rsidR="00E86F89">
        <w:t xml:space="preserve">e Sénat et le </w:t>
      </w:r>
      <w:r w:rsidR="00493686">
        <w:t>parlement</w:t>
      </w:r>
      <w:r w:rsidR="00E86F89">
        <w:t xml:space="preserve"> s</w:t>
      </w:r>
      <w:r w:rsidR="00493686">
        <w:t>e</w:t>
      </w:r>
      <w:r w:rsidR="00E86F89">
        <w:t xml:space="preserve"> sont aussi opposés</w:t>
      </w:r>
      <w:r w:rsidR="00493686">
        <w:t xml:space="preserve"> à cette avancée pour les consommateurs.</w:t>
      </w:r>
    </w:p>
    <w:p w14:paraId="6C541E47" w14:textId="096F73E8" w:rsidR="00E86F89" w:rsidRDefault="00A25EAC" w:rsidP="00B06F88">
      <w:pPr>
        <w:jc w:val="both"/>
      </w:pPr>
      <w:r>
        <w:t xml:space="preserve">- </w:t>
      </w:r>
      <w:r w:rsidR="00E86F89">
        <w:t>La Commission européenne tente de déréguler massivement les pesticides via le projet dit « </w:t>
      </w:r>
      <w:r w:rsidR="00DA1EAE">
        <w:t>Omnibus VII</w:t>
      </w:r>
      <w:r w:rsidR="00E86F89">
        <w:t> » sur la sécurité des aliments. Si elle était adoptée, cette proposition entraînerait une régression sans précédent du niveau de protection des Européens et de l’environnement contre les effets néfastes des pesticides. En déréglementant les pesticides chimiques, la Commission européenne ferait reculer l’Europe de trente ans.</w:t>
      </w:r>
    </w:p>
    <w:p w14:paraId="7D965378" w14:textId="4C01BD31" w:rsidR="00E86F89" w:rsidRDefault="00A25EAC" w:rsidP="00B06F88">
      <w:pPr>
        <w:jc w:val="both"/>
      </w:pPr>
      <w:r>
        <w:t xml:space="preserve">- </w:t>
      </w:r>
      <w:r w:rsidR="00E86F89">
        <w:t xml:space="preserve">La loi </w:t>
      </w:r>
      <w:proofErr w:type="spellStart"/>
      <w:r w:rsidR="00E86F89">
        <w:t>Duplomb</w:t>
      </w:r>
      <w:proofErr w:type="spellEnd"/>
      <w:r w:rsidR="00E86F89">
        <w:t xml:space="preserve"> en est un autre exemple. Derrière l’objectif affiché de simplifier le quotidien des agriculteurs, cette loi remet en cause des garde-fous environnementaux patiemment construits depuis deux décennies. Si le rejet massif des consommateurs (pétition de plus de 2 millions de signataires en quelques jours) a permis de bloquer la réintroduction d’un néonicotinoïde le reste du projet demeure : mesures favorables à l’industrie de la viande, classement des réservoirs d’eau dont les bassines en « ouvrages d’intérêt général majeur »,</w:t>
      </w:r>
      <w:r w:rsidR="00F0460F">
        <w:t xml:space="preserve"> </w:t>
      </w:r>
      <w:r w:rsidR="00E86F89">
        <w:t>allègement des critères de protection des zones humides, etc. Il est aussi envisagé la suppression de l’ANSE e</w:t>
      </w:r>
      <w:r w:rsidR="00F0460F">
        <w:t>t</w:t>
      </w:r>
      <w:r w:rsidR="00E86F89">
        <w:t xml:space="preserve"> de l’Office français de la biodiversité (OFB). C’est une attaque frontale contre la santé publique, la biodiversité, la cohérence des politiques climatiques, la sécurité alimentaire, et le bon sens.</w:t>
      </w:r>
    </w:p>
    <w:p w14:paraId="4F5D5750" w14:textId="7E82E5FE" w:rsidR="00E86F89" w:rsidRDefault="00DE0B1C" w:rsidP="00B06F88">
      <w:pPr>
        <w:jc w:val="both"/>
      </w:pPr>
      <w:r>
        <w:rPr>
          <w:noProof/>
        </w:rPr>
        <w:drawing>
          <wp:anchor distT="0" distB="0" distL="114300" distR="114300" simplePos="0" relativeHeight="251669504" behindDoc="0" locked="0" layoutInCell="1" allowOverlap="1" wp14:anchorId="537F3D23" wp14:editId="46353C93">
            <wp:simplePos x="0" y="0"/>
            <wp:positionH relativeFrom="margin">
              <wp:align>left</wp:align>
            </wp:positionH>
            <wp:positionV relativeFrom="margin">
              <wp:posOffset>6908800</wp:posOffset>
            </wp:positionV>
            <wp:extent cx="1295400" cy="1612265"/>
            <wp:effectExtent l="0" t="0" r="0" b="6985"/>
            <wp:wrapSquare wrapText="bothSides"/>
            <wp:docPr id="694575662" name="Image 5" descr="Une image contenant texte, habits, Visage humain,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75662" name="Image 5" descr="Une image contenant texte, habits, Visage humain, personne&#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400" cy="1612265"/>
                    </a:xfrm>
                    <a:prstGeom prst="rect">
                      <a:avLst/>
                    </a:prstGeom>
                  </pic:spPr>
                </pic:pic>
              </a:graphicData>
            </a:graphic>
            <wp14:sizeRelH relativeFrom="margin">
              <wp14:pctWidth>0</wp14:pctWidth>
            </wp14:sizeRelH>
            <wp14:sizeRelV relativeFrom="margin">
              <wp14:pctHeight>0</wp14:pctHeight>
            </wp14:sizeRelV>
          </wp:anchor>
        </w:drawing>
      </w:r>
      <w:r w:rsidR="00A25EAC">
        <w:t xml:space="preserve">- </w:t>
      </w:r>
      <w:r w:rsidR="00E86F89">
        <w:t>La lutte de classe s’intensifie. Plusieurs camarades secrétaires d’UD ont été trainés devant les tribunaux sous des prétextes fallacieux. Et aujourd’hui, c’est notre secrétaire générale, Sophie Binet</w:t>
      </w:r>
      <w:r w:rsidR="00F0460F">
        <w:t>,</w:t>
      </w:r>
      <w:r w:rsidR="00E86F89">
        <w:t xml:space="preserve"> qui est accusée d’insulter le patronat. « </w:t>
      </w:r>
      <w:r w:rsidR="00E86F89" w:rsidRPr="00E86F89">
        <w:rPr>
          <w:i/>
          <w:iCs/>
        </w:rPr>
        <w:t>On ne fera pas taire la CGT et sa secrétaire générale </w:t>
      </w:r>
      <w:r w:rsidR="00E86F89">
        <w:t>», écrit la direction de la confédération en critiquant une « </w:t>
      </w:r>
      <w:r w:rsidR="00E86F89" w:rsidRPr="00E86F89">
        <w:rPr>
          <w:i/>
          <w:iCs/>
        </w:rPr>
        <w:t xml:space="preserve">énième procédure </w:t>
      </w:r>
      <w:proofErr w:type="spellStart"/>
      <w:r w:rsidR="00E86F89" w:rsidRPr="00E86F89">
        <w:rPr>
          <w:i/>
          <w:iCs/>
        </w:rPr>
        <w:t>baillon</w:t>
      </w:r>
      <w:proofErr w:type="spellEnd"/>
      <w:r w:rsidR="00E86F89" w:rsidRPr="00E86F89">
        <w:rPr>
          <w:i/>
          <w:iCs/>
        </w:rPr>
        <w:t xml:space="preserve"> de la part d’un lobby patronal </w:t>
      </w:r>
      <w:r w:rsidR="00A25EAC">
        <w:rPr>
          <w:i/>
          <w:iCs/>
        </w:rPr>
        <w:t xml:space="preserve">financé </w:t>
      </w:r>
      <w:r w:rsidR="00E86F89" w:rsidRPr="00E86F89">
        <w:rPr>
          <w:i/>
          <w:iCs/>
        </w:rPr>
        <w:t xml:space="preserve">par un milliardaire d’extrême droite, Pierre-Edouard </w:t>
      </w:r>
      <w:proofErr w:type="spellStart"/>
      <w:r w:rsidR="00E86F89" w:rsidRPr="00E86F89">
        <w:rPr>
          <w:i/>
          <w:iCs/>
        </w:rPr>
        <w:t>Stérin</w:t>
      </w:r>
      <w:proofErr w:type="spellEnd"/>
      <w:r w:rsidR="00E86F89">
        <w:rPr>
          <w:i/>
          <w:iCs/>
        </w:rPr>
        <w:t> »</w:t>
      </w:r>
      <w:r w:rsidR="00E86F89">
        <w:t>.</w:t>
      </w:r>
    </w:p>
    <w:p w14:paraId="3F7023A6" w14:textId="77777777" w:rsidR="001A28A3" w:rsidRDefault="001A28A3" w:rsidP="00B06F88">
      <w:pPr>
        <w:jc w:val="both"/>
      </w:pPr>
    </w:p>
    <w:p w14:paraId="495EF1EE" w14:textId="77777777" w:rsidR="001A28A3" w:rsidRDefault="001A28A3" w:rsidP="00B06F88">
      <w:pPr>
        <w:jc w:val="both"/>
      </w:pPr>
    </w:p>
    <w:p w14:paraId="523FD2E7" w14:textId="77777777" w:rsidR="001A28A3" w:rsidRDefault="00E86F89" w:rsidP="00B850A4">
      <w:r>
        <w:lastRenderedPageBreak/>
        <w:t>Il y a aujourd’hui, dans notre pays, une volonté de criminaliser l’action syndicale. La France s’enfonce dans un obscurantisme sur fond judiciaire.</w:t>
      </w:r>
      <w:r w:rsidR="00F0460F">
        <w:t xml:space="preserve"> </w:t>
      </w:r>
      <w:r>
        <w:t>Indecosa doit continuer, dans et avec la CGT, à informer, proposer, agir, lutter pour la défense des consommateurs et des citoyens.</w:t>
      </w:r>
      <w:r w:rsidR="00B850A4">
        <w:t xml:space="preserve">    </w:t>
      </w:r>
    </w:p>
    <w:p w14:paraId="783B3AE0" w14:textId="758AC1C1" w:rsidR="00E86F89" w:rsidRDefault="00E86F89" w:rsidP="00B850A4">
      <w:pPr>
        <w:rPr>
          <w:i/>
          <w:iCs/>
        </w:rPr>
      </w:pPr>
      <w:r w:rsidRPr="00DA1EAE">
        <w:rPr>
          <w:i/>
          <w:iCs/>
        </w:rPr>
        <w:t>Gérard Casolari- Indecosa CGT 83</w:t>
      </w:r>
    </w:p>
    <w:p w14:paraId="6A90E857" w14:textId="77777777" w:rsidR="001A28A3" w:rsidRDefault="001A28A3" w:rsidP="00B850A4">
      <w:pPr>
        <w:rPr>
          <w:i/>
          <w:iCs/>
        </w:rPr>
      </w:pPr>
    </w:p>
    <w:p w14:paraId="105E5FDD" w14:textId="77777777" w:rsidR="001A28A3" w:rsidRPr="00DA1EAE" w:rsidRDefault="001A28A3" w:rsidP="00B850A4"/>
    <w:p w14:paraId="645FD1B3" w14:textId="636ED8F2" w:rsidR="00A25EAC" w:rsidRDefault="00A25EAC" w:rsidP="00B850A4">
      <w:pPr>
        <w:pStyle w:val="Textbody"/>
        <w:jc w:val="center"/>
        <w:rPr>
          <w:rStyle w:val="StrongEmphasis"/>
          <w:rFonts w:ascii="Georgia" w:hAnsi="Georgia"/>
          <w:color w:val="230AE0"/>
          <w:sz w:val="28"/>
          <w:szCs w:val="28"/>
        </w:rPr>
      </w:pPr>
      <w:r w:rsidRPr="000732BB">
        <w:rPr>
          <w:noProof/>
          <w:color w:val="230AE0"/>
          <w:sz w:val="26"/>
          <w:szCs w:val="28"/>
        </w:rPr>
        <w:drawing>
          <wp:anchor distT="0" distB="0" distL="114300" distR="114300" simplePos="0" relativeHeight="251668480" behindDoc="0" locked="0" layoutInCell="1" allowOverlap="1" wp14:anchorId="64A28965" wp14:editId="37B6FCFB">
            <wp:simplePos x="0" y="0"/>
            <wp:positionH relativeFrom="column">
              <wp:posOffset>100330</wp:posOffset>
            </wp:positionH>
            <wp:positionV relativeFrom="paragraph">
              <wp:posOffset>581025</wp:posOffset>
            </wp:positionV>
            <wp:extent cx="5486400" cy="2171700"/>
            <wp:effectExtent l="0" t="0" r="0" b="0"/>
            <wp:wrapSquare wrapText="bothSides"/>
            <wp:docPr id="699610414" name="Image2" descr="Une image contenant texte, habits, personne, mur&#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699610414" name="Image2" descr="Une image contenant texte, habits, personne, mur&#10;&#10;Le contenu généré par l’IA peut être incorrect."/>
                    <pic:cNvPicPr/>
                  </pic:nvPicPr>
                  <pic:blipFill>
                    <a:blip r:embed="rId9">
                      <a:lum/>
                      <a:alphaModFix/>
                    </a:blip>
                    <a:srcRect/>
                    <a:stretch>
                      <a:fillRect/>
                    </a:stretch>
                  </pic:blipFill>
                  <pic:spPr>
                    <a:xfrm>
                      <a:off x="0" y="0"/>
                      <a:ext cx="5486400" cy="21717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0732BB">
        <w:rPr>
          <w:rStyle w:val="StrongEmphasis"/>
          <w:rFonts w:ascii="Georgia" w:hAnsi="Georgia"/>
          <w:color w:val="230AE0"/>
          <w:sz w:val="28"/>
          <w:szCs w:val="28"/>
        </w:rPr>
        <w:t xml:space="preserve">Fête de l’Humanité : Indecosa-CGT, </w:t>
      </w:r>
      <w:r w:rsidRPr="000732BB">
        <w:rPr>
          <w:rStyle w:val="StrongEmphasis"/>
          <w:rFonts w:ascii="Georgia" w:hAnsi="Georgia"/>
          <w:color w:val="230AE0"/>
          <w:sz w:val="28"/>
          <w:szCs w:val="28"/>
        </w:rPr>
        <w:br/>
        <w:t>une voix citoyenne au cœur du rassemblement</w:t>
      </w:r>
    </w:p>
    <w:p w14:paraId="356C040A" w14:textId="5D2523BF" w:rsidR="00A25EAC" w:rsidRDefault="00A25EAC" w:rsidP="00B06F88">
      <w:pPr>
        <w:pStyle w:val="Textbody"/>
        <w:jc w:val="both"/>
        <w:rPr>
          <w:rFonts w:ascii="Georgia" w:hAnsi="Georgia"/>
        </w:rPr>
      </w:pPr>
    </w:p>
    <w:p w14:paraId="4AFCA2C8" w14:textId="6506CD93" w:rsidR="00A25EAC" w:rsidRPr="00A25EAC" w:rsidRDefault="00A25EAC" w:rsidP="00B06F88">
      <w:pPr>
        <w:pStyle w:val="Textbody"/>
        <w:jc w:val="both"/>
        <w:rPr>
          <w:rFonts w:ascii="Georgia" w:hAnsi="Georgia"/>
        </w:rPr>
      </w:pPr>
      <w:r w:rsidRPr="00A25EAC">
        <w:rPr>
          <w:rFonts w:ascii="Georgia" w:hAnsi="Georgia"/>
        </w:rPr>
        <w:t>La Fête de l’Humanité, événement emblématique du paysage militant et culturel français, a une nouvelle fois rassemblé des milliers de personnes à Plessis-Pâté. Entre concerts, débats, stands associatifs et rencontres engagées, ce grand rendez-vous populaire a offert un espace unique de dialogue, de solidarité et de mobilisation.</w:t>
      </w:r>
    </w:p>
    <w:p w14:paraId="58FDBBEE" w14:textId="39DDE3C6" w:rsidR="00A25EAC" w:rsidRPr="00A25EAC" w:rsidRDefault="00A25EAC" w:rsidP="00B06F88">
      <w:pPr>
        <w:pStyle w:val="Textbody"/>
        <w:jc w:val="both"/>
        <w:rPr>
          <w:rFonts w:ascii="Georgia" w:hAnsi="Georgia"/>
        </w:rPr>
      </w:pPr>
      <w:r w:rsidRPr="00A25EAC">
        <w:rPr>
          <w:rFonts w:ascii="Georgia" w:hAnsi="Georgia"/>
        </w:rPr>
        <w:t>Parmi les nombreuses présences militantes, Indecosa-CGT s’est distinguée par son engagement concret et sa proximité avec les visiteurs. Sur son stand, les bénévoles ont animé des échanges autour des droits des consommateurs, de la défense des services publics, et de la justice sociale. Grâce à des outils pédagogiques, des visuels clairs et des jeux interactifs, l’équipe a su capter l’attention des petits comme des grands, tout en transmettant des messages essentiels sur la consommation responsable et l’accès équitable aux services.</w:t>
      </w:r>
    </w:p>
    <w:p w14:paraId="67C4F510" w14:textId="6561780B" w:rsidR="00A25EAC" w:rsidRDefault="00A25EAC" w:rsidP="00B06F88">
      <w:pPr>
        <w:pStyle w:val="Textbody"/>
        <w:jc w:val="both"/>
        <w:rPr>
          <w:rFonts w:hint="eastAsia"/>
        </w:rPr>
      </w:pPr>
      <w:r w:rsidRPr="00A25EAC">
        <w:rPr>
          <w:rFonts w:ascii="Georgia" w:hAnsi="Georgia"/>
        </w:rPr>
        <w:t>Cette participation active a permis à Indecosa-CGT de renforcer ses liens avec d’autres collectifs, de recueillir des témoignages précieux, et de faire entendre une voix citoyenne forte dans un espace de réflexion et de fête. Elle illustre aussi la volonté de l’association de rester au plus près des réalités vécues par les usagers, en transformant les revendications en actions concrètes.</w:t>
      </w:r>
    </w:p>
    <w:p w14:paraId="09FA5BDB" w14:textId="3261B501" w:rsidR="00A25EAC" w:rsidRDefault="00A25EAC" w:rsidP="00B06F88">
      <w:pPr>
        <w:pStyle w:val="Textbody"/>
        <w:jc w:val="both"/>
        <w:rPr>
          <w:rFonts w:hint="eastAsia"/>
        </w:rPr>
      </w:pPr>
    </w:p>
    <w:p w14:paraId="67253C67" w14:textId="3BE92DB5" w:rsidR="00B06F88" w:rsidRPr="00DA1EAE" w:rsidRDefault="00B06F88" w:rsidP="000732BB">
      <w:pPr>
        <w:pStyle w:val="Titre3"/>
        <w:jc w:val="center"/>
        <w:rPr>
          <w:rStyle w:val="StrongEmphasis"/>
          <w:rFonts w:ascii="Georgia" w:hAnsi="Georgia"/>
          <w:b w:val="0"/>
          <w:bCs w:val="0"/>
          <w:color w:val="230AE0"/>
        </w:rPr>
      </w:pPr>
      <w:r w:rsidRPr="00B06F88">
        <w:rPr>
          <w:rStyle w:val="StrongEmphasis"/>
          <w:rFonts w:ascii="Georgia" w:hAnsi="Georgia"/>
          <w:i/>
          <w:iCs/>
          <w:color w:val="230AE0"/>
        </w:rPr>
        <w:lastRenderedPageBreak/>
        <w:t>Le comportement alimentaire : entre influences sociales, enjeux de santé et transition durable</w:t>
      </w:r>
      <w:r w:rsidR="00DA1EAE">
        <w:rPr>
          <w:rStyle w:val="StrongEmphasis"/>
          <w:rFonts w:ascii="Georgia" w:hAnsi="Georgia"/>
          <w:i/>
          <w:iCs/>
          <w:color w:val="230AE0"/>
        </w:rPr>
        <w:br/>
      </w:r>
    </w:p>
    <w:p w14:paraId="1A8B2C1D" w14:textId="77777777" w:rsidR="00B06F88" w:rsidRPr="00B06F88" w:rsidRDefault="00B06F88" w:rsidP="00B06F88">
      <w:pPr>
        <w:pStyle w:val="Textbody"/>
        <w:jc w:val="both"/>
        <w:rPr>
          <w:rFonts w:ascii="Georgia" w:hAnsi="Georgia"/>
        </w:rPr>
      </w:pPr>
      <w:r w:rsidRPr="00B06F88">
        <w:rPr>
          <w:rFonts w:ascii="Georgia" w:hAnsi="Georgia"/>
        </w:rPr>
        <w:t xml:space="preserve">Le comportement alimentaire est un phénomène complexe, façonné par une multitude de facteurs individuels, culturels, économiques et environnementaux. Les recherches actuelles mettent en lumière les dynamiques qui orientent nos choix alimentaires et les leviers pour favoriser une alimentation plus saine et durable. </w:t>
      </w:r>
    </w:p>
    <w:p w14:paraId="79889604" w14:textId="77777777" w:rsidR="00B06F88" w:rsidRDefault="00B06F88" w:rsidP="00B06F88">
      <w:pPr>
        <w:pStyle w:val="Textbody"/>
        <w:jc w:val="both"/>
        <w:rPr>
          <w:rFonts w:ascii="Georgia" w:hAnsi="Georgia"/>
        </w:rPr>
      </w:pPr>
      <w:r w:rsidRPr="00B06F88">
        <w:rPr>
          <w:rStyle w:val="StrongEmphasis"/>
          <w:rFonts w:ascii="Georgia" w:hAnsi="Georgia"/>
        </w:rPr>
        <w:t>Des habitudes en mutation face aux enjeux écologiques</w:t>
      </w:r>
    </w:p>
    <w:p w14:paraId="41039F8E" w14:textId="20455264" w:rsidR="00DA1EAE" w:rsidRDefault="00B06F88" w:rsidP="00B06F88">
      <w:pPr>
        <w:pStyle w:val="Textbody"/>
        <w:jc w:val="both"/>
        <w:rPr>
          <w:rFonts w:ascii="Georgia" w:hAnsi="Georgia"/>
        </w:rPr>
      </w:pPr>
      <w:r w:rsidRPr="00B06F88">
        <w:rPr>
          <w:rFonts w:ascii="Georgia" w:hAnsi="Georgia"/>
        </w:rPr>
        <w:t xml:space="preserve">Les modes de consommation évoluent lentement vers une alimentation plus respectueuse de l’environnement. Toutefois, cette transition reste freinée par des habitudes bien ancrées, des contraintes budgétaires et un manque d’information claire. Rendre les fruits et légumes plus accessibles et valoriser leur rôle dans une </w:t>
      </w:r>
      <w:r w:rsidR="00DA1EAE" w:rsidRPr="00B06F88">
        <w:rPr>
          <w:rFonts w:ascii="Georgia" w:hAnsi="Georgia"/>
        </w:rPr>
        <w:t>alimentation durable sont des priorités</w:t>
      </w:r>
      <w:r w:rsidR="00DA1EAE">
        <w:rPr>
          <w:rFonts w:ascii="Georgia" w:hAnsi="Georgia"/>
        </w:rPr>
        <w:t>.</w:t>
      </w:r>
    </w:p>
    <w:p w14:paraId="5D87BF17" w14:textId="77777777" w:rsidR="00DA1EAE" w:rsidRDefault="00DA1EAE" w:rsidP="00B06F88">
      <w:pPr>
        <w:pStyle w:val="Textbody"/>
        <w:jc w:val="both"/>
        <w:rPr>
          <w:rFonts w:ascii="Georgia" w:hAnsi="Georgia"/>
        </w:rPr>
      </w:pPr>
    </w:p>
    <w:p w14:paraId="68280F34" w14:textId="0AFABD1D" w:rsidR="00B06F88" w:rsidRDefault="00DA1EAE" w:rsidP="00DA1EAE">
      <w:pPr>
        <w:pStyle w:val="Textbody"/>
        <w:jc w:val="center"/>
        <w:rPr>
          <w:rFonts w:ascii="Georgia" w:hAnsi="Georgia"/>
        </w:rPr>
      </w:pPr>
      <w:r>
        <w:rPr>
          <w:rFonts w:ascii="Georgia" w:hAnsi="Georgia"/>
          <w:noProof/>
          <w14:ligatures w14:val="standardContextual"/>
        </w:rPr>
        <w:drawing>
          <wp:inline distT="0" distB="0" distL="0" distR="0" wp14:anchorId="32FA6DAF" wp14:editId="4C4EB0E9">
            <wp:extent cx="3124200" cy="2960965"/>
            <wp:effectExtent l="0" t="0" r="0" b="0"/>
            <wp:docPr id="1903112793" name="Image 6" descr="Une image contenant texte,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12793" name="Image 6" descr="Une image contenant texte, dessin humoristique&#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3129851" cy="2966321"/>
                    </a:xfrm>
                    <a:prstGeom prst="rect">
                      <a:avLst/>
                    </a:prstGeom>
                  </pic:spPr>
                </pic:pic>
              </a:graphicData>
            </a:graphic>
          </wp:inline>
        </w:drawing>
      </w:r>
      <w:r w:rsidR="00B06F88" w:rsidRPr="00B06F88">
        <w:rPr>
          <w:rFonts w:ascii="Georgia" w:hAnsi="Georgia"/>
        </w:rPr>
        <w:t>.</w:t>
      </w:r>
    </w:p>
    <w:p w14:paraId="0B9BAC56" w14:textId="2AB3972B" w:rsidR="00B850A4" w:rsidRPr="00B06F88" w:rsidRDefault="00B850A4" w:rsidP="00B06F88">
      <w:pPr>
        <w:pStyle w:val="Textbody"/>
        <w:jc w:val="both"/>
        <w:rPr>
          <w:rFonts w:ascii="Georgia" w:hAnsi="Georgia"/>
        </w:rPr>
      </w:pPr>
    </w:p>
    <w:p w14:paraId="04BE0C64" w14:textId="77777777" w:rsidR="00B06F88" w:rsidRDefault="00B06F88" w:rsidP="00B06F88">
      <w:pPr>
        <w:pStyle w:val="Textbody"/>
        <w:jc w:val="both"/>
        <w:rPr>
          <w:rFonts w:ascii="Georgia" w:hAnsi="Georgia"/>
        </w:rPr>
      </w:pPr>
      <w:r w:rsidRPr="00B06F88">
        <w:rPr>
          <w:rStyle w:val="StrongEmphasis"/>
          <w:rFonts w:ascii="Georgia" w:hAnsi="Georgia"/>
        </w:rPr>
        <w:t>L’influence ambivalente des réseaux sociaux</w:t>
      </w:r>
    </w:p>
    <w:p w14:paraId="63DC2058" w14:textId="1D02853C" w:rsidR="00B06F88" w:rsidRPr="00B06F88" w:rsidRDefault="00B06F88" w:rsidP="00B06F88">
      <w:pPr>
        <w:pStyle w:val="Textbody"/>
        <w:jc w:val="both"/>
        <w:rPr>
          <w:rFonts w:ascii="Georgia" w:hAnsi="Georgia"/>
        </w:rPr>
      </w:pPr>
      <w:r w:rsidRPr="00B06F88">
        <w:rPr>
          <w:rFonts w:ascii="Georgia" w:hAnsi="Georgia"/>
        </w:rPr>
        <w:t>Les réseaux sociaux jouent un rôle croissant dans la construction des comportements alimentaires. D’un côté, ils peuvent encourager la consommation de produits sains via des influenceurs ou des communautés engagées. De l’autre, ils diffusent aussi des normes esthétiques irréalistes et des messages nutritionnels parfois erronés, contribuant à des troubles du comportement alimentaire, notamment chez les jeunes.</w:t>
      </w:r>
    </w:p>
    <w:p w14:paraId="449A4257" w14:textId="77777777" w:rsidR="00B06F88" w:rsidRDefault="00B06F88" w:rsidP="00B06F88">
      <w:pPr>
        <w:pStyle w:val="Textbody"/>
        <w:jc w:val="both"/>
        <w:rPr>
          <w:rFonts w:ascii="Georgia" w:hAnsi="Georgia"/>
        </w:rPr>
      </w:pPr>
      <w:r w:rsidRPr="00B06F88">
        <w:rPr>
          <w:rStyle w:val="StrongEmphasis"/>
          <w:rFonts w:ascii="Georgia" w:hAnsi="Georgia"/>
        </w:rPr>
        <w:t>Le poids du marketing alimentaire</w:t>
      </w:r>
    </w:p>
    <w:p w14:paraId="0ED1C3BC" w14:textId="0E0DDB14" w:rsidR="00B06F88" w:rsidRPr="00B06F88" w:rsidRDefault="00B06F88" w:rsidP="00B06F88">
      <w:pPr>
        <w:pStyle w:val="Textbody"/>
        <w:jc w:val="both"/>
        <w:rPr>
          <w:rFonts w:ascii="Georgia" w:hAnsi="Georgia"/>
        </w:rPr>
      </w:pPr>
      <w:r w:rsidRPr="00B06F88">
        <w:rPr>
          <w:rFonts w:ascii="Georgia" w:hAnsi="Georgia"/>
        </w:rPr>
        <w:t>Le marketing des produits ultra-transformés riches en sucre, sel et graisses exerce une influence majeure sur les choix alimentaires. Cet environnement, qualifié d’obésogène, rend difficile l’adoption d’une alimentation équilibrée, en particulier pour les publics les plus vulnérables.</w:t>
      </w:r>
    </w:p>
    <w:p w14:paraId="62897602" w14:textId="77777777" w:rsidR="00B06F88" w:rsidRDefault="00B06F88" w:rsidP="00B06F88">
      <w:pPr>
        <w:pStyle w:val="Textbody"/>
        <w:jc w:val="both"/>
        <w:rPr>
          <w:rFonts w:ascii="Georgia" w:hAnsi="Georgia"/>
        </w:rPr>
      </w:pPr>
      <w:r w:rsidRPr="00B06F88">
        <w:rPr>
          <w:rStyle w:val="StrongEmphasis"/>
          <w:rFonts w:ascii="Georgia" w:hAnsi="Georgia"/>
        </w:rPr>
        <w:lastRenderedPageBreak/>
        <w:t>Les croyances de santé et les différences de genre</w:t>
      </w:r>
    </w:p>
    <w:p w14:paraId="204ECF20" w14:textId="4A70C02E" w:rsidR="00B06F88" w:rsidRPr="00B06F88" w:rsidRDefault="00B06F88" w:rsidP="00B06F88">
      <w:pPr>
        <w:pStyle w:val="Textbody"/>
        <w:jc w:val="both"/>
        <w:rPr>
          <w:rFonts w:ascii="Georgia" w:hAnsi="Georgia"/>
        </w:rPr>
      </w:pPr>
      <w:r w:rsidRPr="00B06F88">
        <w:rPr>
          <w:rFonts w:ascii="Georgia" w:hAnsi="Georgia"/>
        </w:rPr>
        <w:t>Les croyances personnelles sur ce qui est « bon pour la santé » varient selon le genre. Ces représentations influencent directement la consommation de fruits et légumes, et peuvent expliquer certaines disparités entre hommes et femmes en matière de nutrition.</w:t>
      </w:r>
    </w:p>
    <w:p w14:paraId="0A6CD193" w14:textId="77777777" w:rsidR="00B06F88" w:rsidRPr="00B06F88" w:rsidRDefault="00B06F88" w:rsidP="00B06F88">
      <w:pPr>
        <w:pStyle w:val="Textbody"/>
        <w:jc w:val="both"/>
        <w:rPr>
          <w:rFonts w:ascii="Georgia" w:hAnsi="Georgia"/>
        </w:rPr>
      </w:pPr>
      <w:r w:rsidRPr="00B06F88">
        <w:rPr>
          <w:rFonts w:ascii="Georgia" w:hAnsi="Georgia"/>
        </w:rPr>
        <w:t>Le comportement alimentaire est aussi une question de droits et d’accès. Indecosa CGT défend une alimentation saine, durable et accessible à toutes et tous, en luttant contre les inégalités sociales et les dérives du marketing. À travers ses actions locales et nationales, elle milite pour une meilleure information des consommateurs, la valorisation des circuits courts, et le respect des besoins fondamentaux dans les politiques publiques. Parce que bien manger ne devrait jamais être un privilège, mais un droit.</w:t>
      </w:r>
    </w:p>
    <w:p w14:paraId="0BB0AACE" w14:textId="1F08D454" w:rsidR="00B06F88" w:rsidRPr="00DA1EAE" w:rsidRDefault="00B06F88" w:rsidP="00B06F88">
      <w:pPr>
        <w:pStyle w:val="Standard"/>
        <w:jc w:val="both"/>
        <w:rPr>
          <w:rFonts w:ascii="Georgia" w:hAnsi="Georgia"/>
          <w:i/>
          <w:iCs/>
        </w:rPr>
      </w:pPr>
      <w:r w:rsidRPr="00DA1EAE">
        <w:rPr>
          <w:rFonts w:ascii="Georgia" w:hAnsi="Georgia"/>
          <w:i/>
          <w:iCs/>
        </w:rPr>
        <w:t>Véronique Bourgeois –Indecosa CGT 12</w:t>
      </w:r>
    </w:p>
    <w:p w14:paraId="26FA9343" w14:textId="77777777" w:rsidR="00B06F88" w:rsidRPr="00DA1EAE" w:rsidRDefault="00B06F88" w:rsidP="00B06F88">
      <w:pPr>
        <w:pStyle w:val="Standard"/>
        <w:jc w:val="both"/>
        <w:rPr>
          <w:rFonts w:ascii="Georgia" w:hAnsi="Georgia"/>
        </w:rPr>
      </w:pPr>
    </w:p>
    <w:p w14:paraId="1CC9292C" w14:textId="77777777" w:rsidR="00B06F88" w:rsidRDefault="00B06F88" w:rsidP="00B06F88">
      <w:pPr>
        <w:pStyle w:val="Standard"/>
        <w:jc w:val="both"/>
        <w:rPr>
          <w:rFonts w:ascii="Georgia" w:hAnsi="Georgia"/>
        </w:rPr>
      </w:pPr>
    </w:p>
    <w:p w14:paraId="1FBF1E2F" w14:textId="01F5A348" w:rsidR="00AC3935" w:rsidRPr="00AC3935" w:rsidRDefault="00AC3935" w:rsidP="00AC3935">
      <w:pPr>
        <w:jc w:val="center"/>
        <w:rPr>
          <w:rStyle w:val="StrongEmphasis"/>
          <w:rFonts w:eastAsiaTheme="majorEastAsia" w:cstheme="majorBidi"/>
          <w:i/>
          <w:iCs/>
          <w:color w:val="230AE0"/>
          <w:sz w:val="28"/>
          <w:szCs w:val="28"/>
        </w:rPr>
      </w:pPr>
      <w:r w:rsidRPr="00AC3935">
        <w:rPr>
          <w:rStyle w:val="StrongEmphasis"/>
          <w:rFonts w:eastAsiaTheme="majorEastAsia" w:cstheme="majorBidi"/>
          <w:i/>
          <w:iCs/>
          <w:color w:val="230AE0"/>
          <w:sz w:val="28"/>
          <w:szCs w:val="28"/>
        </w:rPr>
        <w:t>Initiative d’Indecosa CGT 65</w:t>
      </w:r>
    </w:p>
    <w:p w14:paraId="04EB945A" w14:textId="139B7321" w:rsidR="00AC3935" w:rsidRDefault="00AC3935">
      <w:r>
        <w:br/>
        <w:t>Dans le cadre du festival ALIMENTERE « Notre avenir est dans notre assiette » l’association a organisé une soirée débat à partir de la projection du documentaire « </w:t>
      </w:r>
      <w:r w:rsidRPr="00DE0B1C">
        <w:rPr>
          <w:i/>
          <w:iCs/>
        </w:rPr>
        <w:t>Manger pour vivre</w:t>
      </w:r>
      <w:r>
        <w:t> » de Valérie Simonet.</w:t>
      </w:r>
    </w:p>
    <w:p w14:paraId="6454E92D" w14:textId="385C547A" w:rsidR="00AC3935" w:rsidRPr="00AC3935" w:rsidRDefault="00AC3935" w:rsidP="00AC3935">
      <w:pPr>
        <w:pStyle w:val="Standard"/>
        <w:rPr>
          <w:rFonts w:ascii="Georgia" w:eastAsiaTheme="minorHAnsi" w:hAnsi="Georgia" w:cstheme="minorBidi"/>
          <w:kern w:val="2"/>
          <w:lang w:eastAsia="en-US" w:bidi="ar-SA"/>
          <w14:ligatures w14:val="standardContextual"/>
        </w:rPr>
      </w:pPr>
      <w:r w:rsidRPr="00AC3935">
        <w:rPr>
          <w:rFonts w:ascii="Georgia" w:eastAsiaTheme="minorHAnsi" w:hAnsi="Georgia" w:cstheme="minorBidi"/>
          <w:kern w:val="2"/>
          <w:lang w:eastAsia="en-US" w:bidi="ar-SA"/>
          <w14:ligatures w14:val="standardContextual"/>
        </w:rPr>
        <w:t xml:space="preserve">36 personnes </w:t>
      </w:r>
      <w:r>
        <w:rPr>
          <w:rFonts w:ascii="Georgia" w:eastAsiaTheme="minorHAnsi" w:hAnsi="Georgia" w:cstheme="minorBidi"/>
          <w:kern w:val="2"/>
          <w:lang w:eastAsia="en-US" w:bidi="ar-SA"/>
          <w14:ligatures w14:val="standardContextual"/>
        </w:rPr>
        <w:t>ont participé à cette initiative</w:t>
      </w:r>
      <w:r w:rsidR="00DE0B1C">
        <w:rPr>
          <w:rFonts w:ascii="Georgia" w:eastAsiaTheme="minorHAnsi" w:hAnsi="Georgia" w:cstheme="minorBidi"/>
          <w:kern w:val="2"/>
          <w:lang w:eastAsia="en-US" w:bidi="ar-SA"/>
          <w14:ligatures w14:val="standardContextual"/>
        </w:rPr>
        <w:t xml:space="preserve">. Ils représentaient </w:t>
      </w:r>
      <w:r w:rsidRPr="00AC3935">
        <w:rPr>
          <w:rFonts w:ascii="Georgia" w:eastAsiaTheme="minorHAnsi" w:hAnsi="Georgia" w:cstheme="minorBidi"/>
          <w:kern w:val="2"/>
          <w:lang w:eastAsia="en-US" w:bidi="ar-SA"/>
          <w14:ligatures w14:val="standardContextual"/>
        </w:rPr>
        <w:t>:</w:t>
      </w:r>
      <w:r>
        <w:rPr>
          <w:rFonts w:ascii="Georgia" w:eastAsiaTheme="minorHAnsi" w:hAnsi="Georgia" w:cstheme="minorBidi"/>
          <w:kern w:val="2"/>
          <w:lang w:eastAsia="en-US" w:bidi="ar-SA"/>
          <w14:ligatures w14:val="standardContextual"/>
        </w:rPr>
        <w:t xml:space="preserve"> </w:t>
      </w:r>
      <w:r w:rsidRPr="00AC3935">
        <w:rPr>
          <w:rFonts w:ascii="Georgia" w:eastAsiaTheme="minorHAnsi" w:hAnsi="Georgia" w:cstheme="minorBidi"/>
          <w:kern w:val="2"/>
          <w:lang w:eastAsia="en-US" w:bidi="ar-SA"/>
          <w14:ligatures w14:val="standardContextual"/>
        </w:rPr>
        <w:t xml:space="preserve">Confédération Paysanne, Amis de la Conf, Pcf 65, UD-CGT 65, Cimade, bénévoles restos du Cœur, association « Chrétien en milieu Rural », conseil municipal de Tarbes, CCAS centre communal de Séméac, </w:t>
      </w:r>
      <w:proofErr w:type="spellStart"/>
      <w:r w:rsidRPr="00AC3935">
        <w:rPr>
          <w:rFonts w:ascii="Georgia" w:eastAsiaTheme="minorHAnsi" w:hAnsi="Georgia" w:cstheme="minorBidi"/>
          <w:kern w:val="2"/>
          <w:lang w:eastAsia="en-US" w:bidi="ar-SA"/>
          <w14:ligatures w14:val="standardContextual"/>
        </w:rPr>
        <w:t>Gab</w:t>
      </w:r>
      <w:proofErr w:type="spellEnd"/>
      <w:r w:rsidRPr="00AC3935">
        <w:rPr>
          <w:rFonts w:ascii="Georgia" w:eastAsiaTheme="minorHAnsi" w:hAnsi="Georgia" w:cstheme="minorBidi"/>
          <w:kern w:val="2"/>
          <w:lang w:eastAsia="en-US" w:bidi="ar-SA"/>
          <w14:ligatures w14:val="standardContextual"/>
        </w:rPr>
        <w:t xml:space="preserve"> 65 aide à l’agriculture biologique, un ancien maire.</w:t>
      </w:r>
    </w:p>
    <w:p w14:paraId="6BE96CEA" w14:textId="0D9FCAD6" w:rsidR="00AC3935" w:rsidRDefault="00AC3935">
      <w:r>
        <w:br/>
        <w:t xml:space="preserve">Le documentaire présentait 2 formes d’aide alimentaire : </w:t>
      </w:r>
      <w:r>
        <w:br/>
        <w:t>- Des associations caritatives de distribution d’aide alimentaire</w:t>
      </w:r>
      <w:r w:rsidR="00DE0B1C">
        <w:t>.</w:t>
      </w:r>
      <w:r>
        <w:br/>
        <w:t>- Une association misant sur une caisse alimentaire commune, forme de Sécurité Sociale Alimentaire.</w:t>
      </w:r>
    </w:p>
    <w:p w14:paraId="612ABCA0" w14:textId="66ECE894" w:rsidR="00AC3935" w:rsidRDefault="00AC3935">
      <w:r>
        <w:t>Le débat a permis d’aborder nombre de questions comme : le rôle indispensable des paysans autour d’une agriculture raisonnée, la relocalisation de la production, la souveraineté alimentaire ; l’opacité de la PAC ; l’expérience du bio en lien avec les resto du cœur ;  la forfaiture de l’agroalimentaire qui produit des aliments spécifiques et bas de gamme pour l’aide alimentaire en engrangeant  du crédit d’impôt ; l’aide alimentaire comme moyen d’acheter la paix sociale ; le développement de jardins collectifs pour alimenter les cantines scolaires ; la recherche de droits nouveaux au travers de la Sécurité Sociale Alimentaire qui fait débat. Bref, un débat riche et intense qui demande à renouveler ce type d’expérience.</w:t>
      </w:r>
    </w:p>
    <w:p w14:paraId="622A2908" w14:textId="0831D5E4" w:rsidR="00AC3935" w:rsidRPr="00AC3935" w:rsidRDefault="00AC3935">
      <w:pPr>
        <w:rPr>
          <w:i/>
          <w:iCs/>
        </w:rPr>
      </w:pPr>
      <w:r w:rsidRPr="00AC3935">
        <w:rPr>
          <w:i/>
          <w:iCs/>
        </w:rPr>
        <w:t>Aline MAHOUS – Indecosa CGT 65</w:t>
      </w:r>
      <w:r w:rsidRPr="00AC3935">
        <w:rPr>
          <w:i/>
          <w:iCs/>
        </w:rPr>
        <w:br w:type="page"/>
      </w:r>
    </w:p>
    <w:p w14:paraId="72220ED9" w14:textId="554F3CDF" w:rsidR="00B06F88" w:rsidRPr="00B06F88" w:rsidRDefault="00B06F88" w:rsidP="000732BB">
      <w:pPr>
        <w:pStyle w:val="Standard"/>
        <w:jc w:val="center"/>
        <w:rPr>
          <w:rFonts w:ascii="Georgia" w:hAnsi="Georgia"/>
          <w:b/>
          <w:bCs/>
          <w:color w:val="230AE0"/>
          <w:sz w:val="28"/>
          <w:szCs w:val="28"/>
        </w:rPr>
      </w:pPr>
      <w:r w:rsidRPr="00B06F88">
        <w:rPr>
          <w:rFonts w:ascii="Georgia" w:hAnsi="Georgia"/>
          <w:b/>
          <w:bCs/>
          <w:color w:val="230AE0"/>
          <w:sz w:val="28"/>
          <w:szCs w:val="28"/>
        </w:rPr>
        <w:lastRenderedPageBreak/>
        <w:t>Le Nutri</w:t>
      </w:r>
      <w:r w:rsidR="00DA1EAE">
        <w:rPr>
          <w:rFonts w:ascii="Georgia" w:hAnsi="Georgia"/>
          <w:b/>
          <w:bCs/>
          <w:color w:val="230AE0"/>
          <w:sz w:val="28"/>
          <w:szCs w:val="28"/>
        </w:rPr>
        <w:t>-S</w:t>
      </w:r>
      <w:r w:rsidRPr="00B06F88">
        <w:rPr>
          <w:rFonts w:ascii="Georgia" w:hAnsi="Georgia"/>
          <w:b/>
          <w:bCs/>
          <w:color w:val="230AE0"/>
          <w:sz w:val="28"/>
          <w:szCs w:val="28"/>
        </w:rPr>
        <w:t>core : où en est-on ?</w:t>
      </w:r>
    </w:p>
    <w:p w14:paraId="1FA09917" w14:textId="77777777" w:rsidR="00B06F88" w:rsidRPr="00B06F88" w:rsidRDefault="00B06F88" w:rsidP="00B06F88">
      <w:pPr>
        <w:pStyle w:val="Standard"/>
        <w:jc w:val="both"/>
        <w:rPr>
          <w:rFonts w:ascii="Georgia" w:hAnsi="Georgia"/>
          <w:b/>
          <w:bCs/>
        </w:rPr>
      </w:pPr>
    </w:p>
    <w:p w14:paraId="6F1DBD60" w14:textId="77777777" w:rsidR="00B06F88" w:rsidRPr="00B06F88" w:rsidRDefault="00B06F88" w:rsidP="00B06F88">
      <w:pPr>
        <w:pStyle w:val="Standard"/>
        <w:jc w:val="both"/>
        <w:rPr>
          <w:rFonts w:ascii="Georgia" w:hAnsi="Georgia"/>
          <w:b/>
          <w:bCs/>
        </w:rPr>
      </w:pPr>
    </w:p>
    <w:p w14:paraId="62F70AA7" w14:textId="77777777" w:rsidR="00B06F88" w:rsidRPr="00B06F88" w:rsidRDefault="00B06F88" w:rsidP="00B06F88">
      <w:pPr>
        <w:pStyle w:val="Standard"/>
        <w:jc w:val="both"/>
        <w:rPr>
          <w:rFonts w:ascii="Georgia" w:hAnsi="Georgia"/>
        </w:rPr>
      </w:pPr>
      <w:r w:rsidRPr="00B06F88">
        <w:rPr>
          <w:rFonts w:ascii="Georgia" w:hAnsi="Georgia"/>
        </w:rPr>
        <w:t xml:space="preserve">Ce logo à </w:t>
      </w:r>
      <w:r w:rsidRPr="00B06F88">
        <w:rPr>
          <w:rFonts w:ascii="Georgia" w:hAnsi="Georgia"/>
          <w:b/>
          <w:bCs/>
        </w:rPr>
        <w:t>5 couleurs,</w:t>
      </w:r>
      <w:r w:rsidRPr="00B06F88">
        <w:rPr>
          <w:rFonts w:ascii="Georgia" w:hAnsi="Georgia"/>
        </w:rPr>
        <w:t xml:space="preserve"> est apparu depuis quelques années en France sur l’emballage de certains produits alimentaires.</w:t>
      </w:r>
    </w:p>
    <w:p w14:paraId="184D07BA" w14:textId="77777777" w:rsidR="00B06F88" w:rsidRDefault="00B06F88" w:rsidP="00B06F88">
      <w:pPr>
        <w:pStyle w:val="Standard"/>
        <w:jc w:val="both"/>
        <w:rPr>
          <w:rFonts w:ascii="Georgia" w:hAnsi="Georgia"/>
          <w:b/>
          <w:bCs/>
        </w:rPr>
      </w:pPr>
    </w:p>
    <w:p w14:paraId="3A608F65" w14:textId="2E1FE2D0" w:rsidR="00B06F88" w:rsidRPr="00B06F88" w:rsidRDefault="00B06F88" w:rsidP="00B06F88">
      <w:pPr>
        <w:pStyle w:val="Standard"/>
        <w:jc w:val="both"/>
        <w:rPr>
          <w:rFonts w:ascii="Georgia" w:hAnsi="Georgia"/>
        </w:rPr>
      </w:pPr>
      <w:r w:rsidRPr="00B06F88">
        <w:rPr>
          <w:rFonts w:ascii="Georgia" w:hAnsi="Georgia"/>
          <w:b/>
          <w:bCs/>
        </w:rPr>
        <w:t>Quelle est donc sa signification ?</w:t>
      </w:r>
    </w:p>
    <w:p w14:paraId="2569F0A8" w14:textId="77777777" w:rsidR="00B06F88" w:rsidRPr="00B06F88" w:rsidRDefault="00B06F88" w:rsidP="00B06F88">
      <w:pPr>
        <w:pStyle w:val="Standard"/>
        <w:jc w:val="both"/>
        <w:rPr>
          <w:rFonts w:ascii="Georgia" w:hAnsi="Georgia"/>
        </w:rPr>
      </w:pPr>
    </w:p>
    <w:p w14:paraId="6C422423" w14:textId="77777777" w:rsidR="00B06F88" w:rsidRPr="00B06F88" w:rsidRDefault="00B06F88" w:rsidP="00B06F88">
      <w:pPr>
        <w:pStyle w:val="Standard"/>
        <w:jc w:val="both"/>
        <w:rPr>
          <w:rFonts w:ascii="Georgia" w:hAnsi="Georgia"/>
        </w:rPr>
      </w:pPr>
      <w:r w:rsidRPr="00B06F88">
        <w:rPr>
          <w:rFonts w:ascii="Georgia" w:hAnsi="Georgia"/>
        </w:rPr>
        <w:t>Il renseigne d’un seul coup d’œil sur les propriétés nutritives du produit et s’il est bon pour la santé (</w:t>
      </w:r>
      <w:r w:rsidRPr="00B06F88">
        <w:rPr>
          <w:rFonts w:ascii="Georgia" w:hAnsi="Georgia"/>
          <w:b/>
          <w:bCs/>
        </w:rPr>
        <w:t>A</w:t>
      </w:r>
      <w:r w:rsidRPr="00B06F88">
        <w:rPr>
          <w:rFonts w:ascii="Georgia" w:hAnsi="Georgia"/>
        </w:rPr>
        <w:t>) ou pas bon du tout (</w:t>
      </w:r>
      <w:r w:rsidRPr="00B06F88">
        <w:rPr>
          <w:rFonts w:ascii="Georgia" w:hAnsi="Georgia"/>
          <w:b/>
          <w:bCs/>
        </w:rPr>
        <w:t>E</w:t>
      </w:r>
      <w:r w:rsidRPr="00B06F88">
        <w:rPr>
          <w:rFonts w:ascii="Georgia" w:hAnsi="Georgia"/>
        </w:rPr>
        <w:t xml:space="preserve">). Il a été conçu et élaboré à la demande du ministère des Solidarités et de la Santé par l’équipe du Pr Serge </w:t>
      </w:r>
      <w:proofErr w:type="spellStart"/>
      <w:r w:rsidRPr="00B06F88">
        <w:rPr>
          <w:rFonts w:ascii="Georgia" w:hAnsi="Georgia"/>
        </w:rPr>
        <w:t>Hercberg</w:t>
      </w:r>
      <w:proofErr w:type="spellEnd"/>
      <w:r w:rsidRPr="00B06F88">
        <w:rPr>
          <w:rFonts w:ascii="Georgia" w:hAnsi="Georgia"/>
        </w:rPr>
        <w:t>, dans les laboratoires de l’Inserm avec l’expertise de l’ANSES et du Haut Conseil de la Santé Publique.</w:t>
      </w:r>
    </w:p>
    <w:p w14:paraId="40713B04" w14:textId="5EE5BA10" w:rsidR="00B06F88" w:rsidRPr="00B06F88" w:rsidRDefault="00B06F88" w:rsidP="00B06F88">
      <w:pPr>
        <w:pStyle w:val="Standard"/>
        <w:jc w:val="both"/>
        <w:rPr>
          <w:rFonts w:ascii="Georgia" w:hAnsi="Georgia"/>
        </w:rPr>
      </w:pPr>
      <w:r w:rsidRPr="00B06F88">
        <w:rPr>
          <w:rFonts w:ascii="Georgia" w:hAnsi="Georgia"/>
        </w:rPr>
        <w:t>Il a subi, depuis sa création jusqu’à ces récents évènements, de multiples embûches et attaques.</w:t>
      </w:r>
      <w:r>
        <w:rPr>
          <w:rFonts w:ascii="Georgia" w:hAnsi="Georgia"/>
        </w:rPr>
        <w:t xml:space="preserve"> </w:t>
      </w:r>
      <w:r w:rsidRPr="00B06F88">
        <w:rPr>
          <w:rFonts w:ascii="Georgia" w:hAnsi="Georgia"/>
        </w:rPr>
        <w:t>Une longue lutte pour le faire accepter et faire reconnaître son efficacité est toujours en cours.</w:t>
      </w:r>
    </w:p>
    <w:p w14:paraId="52F1DC4C" w14:textId="77777777" w:rsidR="00B06F88" w:rsidRDefault="00B06F88" w:rsidP="00B06F88">
      <w:pPr>
        <w:pStyle w:val="Standard"/>
        <w:jc w:val="both"/>
        <w:rPr>
          <w:rFonts w:ascii="Georgia" w:hAnsi="Georgia"/>
        </w:rPr>
      </w:pPr>
    </w:p>
    <w:p w14:paraId="08A45A94" w14:textId="7188EDBD" w:rsidR="00F04893" w:rsidRDefault="00F04893" w:rsidP="00F04893">
      <w:pPr>
        <w:pStyle w:val="Standard"/>
        <w:jc w:val="center"/>
        <w:rPr>
          <w:rFonts w:ascii="Georgia" w:hAnsi="Georgia"/>
        </w:rPr>
      </w:pPr>
      <w:r>
        <w:rPr>
          <w:noProof/>
        </w:rPr>
        <w:drawing>
          <wp:inline distT="0" distB="0" distL="0" distR="0" wp14:anchorId="2D155DC7" wp14:editId="27BB6759">
            <wp:extent cx="4029075" cy="3922243"/>
            <wp:effectExtent l="0" t="0" r="0" b="2540"/>
            <wp:docPr id="1557251691" name="Image 2" descr="Une image contenant habits, dessin, croqui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51691" name="Image 2" descr="Une image contenant habits, dessin, croquis, personne&#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4039495" cy="3932386"/>
                    </a:xfrm>
                    <a:prstGeom prst="rect">
                      <a:avLst/>
                    </a:prstGeom>
                  </pic:spPr>
                </pic:pic>
              </a:graphicData>
            </a:graphic>
          </wp:inline>
        </w:drawing>
      </w:r>
    </w:p>
    <w:p w14:paraId="6B031D53" w14:textId="77777777" w:rsidR="00F04893" w:rsidRPr="00B06F88" w:rsidRDefault="00F04893" w:rsidP="00B06F88">
      <w:pPr>
        <w:pStyle w:val="Standard"/>
        <w:jc w:val="both"/>
        <w:rPr>
          <w:rFonts w:ascii="Georgia" w:hAnsi="Georgia"/>
        </w:rPr>
      </w:pPr>
    </w:p>
    <w:p w14:paraId="239D3344" w14:textId="77777777" w:rsidR="00B06F88" w:rsidRPr="00B06F88" w:rsidRDefault="00B06F88" w:rsidP="00B06F88">
      <w:pPr>
        <w:pStyle w:val="Standard"/>
        <w:jc w:val="both"/>
        <w:rPr>
          <w:rFonts w:ascii="Georgia" w:hAnsi="Georgia"/>
        </w:rPr>
      </w:pPr>
      <w:r w:rsidRPr="00B06F88">
        <w:rPr>
          <w:rFonts w:ascii="Georgia" w:hAnsi="Georgia"/>
        </w:rPr>
        <w:t xml:space="preserve">Un petit </w:t>
      </w:r>
      <w:r w:rsidRPr="00B06F88">
        <w:rPr>
          <w:rFonts w:ascii="Georgia" w:hAnsi="Georgia"/>
          <w:b/>
          <w:bCs/>
        </w:rPr>
        <w:t>rappel historique</w:t>
      </w:r>
      <w:r w:rsidRPr="00B06F88">
        <w:rPr>
          <w:rFonts w:ascii="Georgia" w:hAnsi="Georgia"/>
        </w:rPr>
        <w:t xml:space="preserve"> est nécessaire pour comprendre où l’on en est aujourd’hui :</w:t>
      </w:r>
    </w:p>
    <w:p w14:paraId="60C48181" w14:textId="77777777" w:rsidR="00B06F88" w:rsidRPr="00B06F88" w:rsidRDefault="00B06F88" w:rsidP="00B06F88">
      <w:pPr>
        <w:pStyle w:val="Standard"/>
        <w:jc w:val="both"/>
        <w:rPr>
          <w:rFonts w:ascii="Georgia" w:hAnsi="Georgia"/>
        </w:rPr>
      </w:pPr>
    </w:p>
    <w:p w14:paraId="6DA92ED7" w14:textId="70F2A3E8" w:rsidR="00B06F88" w:rsidRPr="00B06F88" w:rsidRDefault="00B06F88" w:rsidP="00B06F88">
      <w:pPr>
        <w:pStyle w:val="Standard"/>
        <w:numPr>
          <w:ilvl w:val="0"/>
          <w:numId w:val="4"/>
        </w:numPr>
        <w:ind w:left="426"/>
        <w:jc w:val="both"/>
        <w:rPr>
          <w:rFonts w:ascii="Georgia" w:hAnsi="Georgia"/>
        </w:rPr>
      </w:pPr>
      <w:r w:rsidRPr="00B06F88">
        <w:rPr>
          <w:rFonts w:ascii="Georgia" w:hAnsi="Georgia"/>
        </w:rPr>
        <w:t xml:space="preserve">Proposé en </w:t>
      </w:r>
      <w:r w:rsidRPr="00B06F88">
        <w:rPr>
          <w:rFonts w:ascii="Georgia" w:hAnsi="Georgia"/>
          <w:b/>
          <w:bCs/>
        </w:rPr>
        <w:t>2014</w:t>
      </w:r>
      <w:r w:rsidRPr="00B06F88">
        <w:rPr>
          <w:rFonts w:ascii="Georgia" w:hAnsi="Georgia"/>
        </w:rPr>
        <w:t>, il fait partie</w:t>
      </w:r>
      <w:r>
        <w:rPr>
          <w:rFonts w:ascii="Georgia" w:hAnsi="Georgia"/>
        </w:rPr>
        <w:t>,</w:t>
      </w:r>
      <w:r w:rsidRPr="00B06F88">
        <w:rPr>
          <w:rFonts w:ascii="Georgia" w:hAnsi="Georgia"/>
        </w:rPr>
        <w:t xml:space="preserve"> en </w:t>
      </w:r>
      <w:r w:rsidRPr="00B06F88">
        <w:rPr>
          <w:rFonts w:ascii="Georgia" w:hAnsi="Georgia"/>
          <w:b/>
          <w:bCs/>
        </w:rPr>
        <w:t>2016</w:t>
      </w:r>
      <w:r>
        <w:rPr>
          <w:rFonts w:ascii="Georgia" w:hAnsi="Georgia"/>
          <w:b/>
          <w:bCs/>
        </w:rPr>
        <w:t>,</w:t>
      </w:r>
      <w:r w:rsidRPr="00B06F88">
        <w:rPr>
          <w:rFonts w:ascii="Georgia" w:hAnsi="Georgia"/>
          <w:b/>
          <w:bCs/>
        </w:rPr>
        <w:t xml:space="preserve"> </w:t>
      </w:r>
      <w:r w:rsidRPr="00B06F88">
        <w:rPr>
          <w:rFonts w:ascii="Georgia" w:hAnsi="Georgia"/>
        </w:rPr>
        <w:t>de la Loi de Modernisation du Système de Santé (26/01/2016)</w:t>
      </w:r>
      <w:r>
        <w:rPr>
          <w:rFonts w:ascii="Georgia" w:hAnsi="Georgia"/>
        </w:rPr>
        <w:t> ;</w:t>
      </w:r>
    </w:p>
    <w:p w14:paraId="0E76ED69" w14:textId="3EDE1C78" w:rsidR="00B06F88" w:rsidRPr="00B06F88" w:rsidRDefault="00B06F88" w:rsidP="00B06F88">
      <w:pPr>
        <w:pStyle w:val="Standard"/>
        <w:numPr>
          <w:ilvl w:val="0"/>
          <w:numId w:val="4"/>
        </w:numPr>
        <w:ind w:left="426"/>
        <w:jc w:val="both"/>
        <w:rPr>
          <w:rFonts w:ascii="Georgia" w:hAnsi="Georgia"/>
        </w:rPr>
      </w:pPr>
      <w:r w:rsidRPr="00B06F88">
        <w:rPr>
          <w:rFonts w:ascii="Georgia" w:hAnsi="Georgia"/>
        </w:rPr>
        <w:t xml:space="preserve">Mis en place en </w:t>
      </w:r>
      <w:r w:rsidRPr="00B06F88">
        <w:rPr>
          <w:rFonts w:ascii="Georgia" w:hAnsi="Georgia"/>
          <w:b/>
          <w:bCs/>
        </w:rPr>
        <w:t>2017</w:t>
      </w:r>
      <w:r w:rsidRPr="00B06F88">
        <w:rPr>
          <w:rFonts w:ascii="Georgia" w:hAnsi="Georgia"/>
        </w:rPr>
        <w:t xml:space="preserve"> par le gouvernement fran</w:t>
      </w:r>
      <w:r>
        <w:rPr>
          <w:rFonts w:ascii="Georgia" w:hAnsi="Georgia"/>
        </w:rPr>
        <w:t>ç</w:t>
      </w:r>
      <w:r w:rsidRPr="00B06F88">
        <w:rPr>
          <w:rFonts w:ascii="Georgia" w:hAnsi="Georgia"/>
        </w:rPr>
        <w:t xml:space="preserve">ais (arrêté du 31/10/2017) et basé sur le </w:t>
      </w:r>
      <w:r w:rsidRPr="00B06F88">
        <w:rPr>
          <w:rFonts w:ascii="Georgia" w:hAnsi="Georgia"/>
          <w:b/>
          <w:bCs/>
        </w:rPr>
        <w:t xml:space="preserve">volontariat </w:t>
      </w:r>
      <w:r w:rsidRPr="00B06F88">
        <w:rPr>
          <w:rFonts w:ascii="Georgia" w:hAnsi="Georgia"/>
        </w:rPr>
        <w:t>des entreprises</w:t>
      </w:r>
      <w:r>
        <w:rPr>
          <w:rFonts w:ascii="Georgia" w:hAnsi="Georgia"/>
        </w:rPr>
        <w:t> ;</w:t>
      </w:r>
    </w:p>
    <w:p w14:paraId="037EA000" w14:textId="064F59A4" w:rsidR="00B06F88" w:rsidRPr="00B06F88" w:rsidRDefault="00B06F88" w:rsidP="00B06F88">
      <w:pPr>
        <w:pStyle w:val="Standard"/>
        <w:numPr>
          <w:ilvl w:val="0"/>
          <w:numId w:val="4"/>
        </w:numPr>
        <w:ind w:left="426"/>
        <w:jc w:val="both"/>
        <w:rPr>
          <w:rFonts w:ascii="Georgia" w:hAnsi="Georgia"/>
        </w:rPr>
      </w:pPr>
      <w:r w:rsidRPr="00B06F88">
        <w:rPr>
          <w:rFonts w:ascii="Georgia" w:hAnsi="Georgia"/>
        </w:rPr>
        <w:t>Adopté par plusieurs pays de la communauté Européenne en 2018,2019, 2021.</w:t>
      </w:r>
    </w:p>
    <w:p w14:paraId="2BCCE516" w14:textId="6919F796" w:rsidR="00B06F88" w:rsidRPr="00B06F88" w:rsidRDefault="00B06F88" w:rsidP="00B06F88">
      <w:pPr>
        <w:pStyle w:val="Standard"/>
        <w:numPr>
          <w:ilvl w:val="0"/>
          <w:numId w:val="4"/>
        </w:numPr>
        <w:ind w:left="426"/>
        <w:jc w:val="both"/>
        <w:rPr>
          <w:rFonts w:ascii="Georgia" w:hAnsi="Georgia"/>
        </w:rPr>
      </w:pPr>
      <w:r w:rsidRPr="00B06F88">
        <w:rPr>
          <w:rFonts w:ascii="Georgia" w:hAnsi="Georgia"/>
        </w:rPr>
        <w:t xml:space="preserve">Constitution d’un </w:t>
      </w:r>
      <w:r w:rsidRPr="00B06F88">
        <w:rPr>
          <w:rFonts w:ascii="Georgia" w:hAnsi="Georgia"/>
          <w:b/>
          <w:bCs/>
        </w:rPr>
        <w:t>comité de pilotage</w:t>
      </w:r>
      <w:r w:rsidRPr="00B06F88">
        <w:rPr>
          <w:rFonts w:ascii="Georgia" w:hAnsi="Georgia"/>
        </w:rPr>
        <w:t xml:space="preserve"> transnational qui émet des rapports sur les impacts et propose des améliorations possibles dans les critères d’attribution du Nutri</w:t>
      </w:r>
      <w:r>
        <w:rPr>
          <w:rFonts w:ascii="Georgia" w:hAnsi="Georgia"/>
        </w:rPr>
        <w:t>-S</w:t>
      </w:r>
      <w:r w:rsidRPr="00B06F88">
        <w:rPr>
          <w:rFonts w:ascii="Georgia" w:hAnsi="Georgia"/>
        </w:rPr>
        <w:t>core</w:t>
      </w:r>
      <w:r>
        <w:rPr>
          <w:rFonts w:ascii="Georgia" w:hAnsi="Georgia"/>
        </w:rPr>
        <w:t> ;</w:t>
      </w:r>
    </w:p>
    <w:p w14:paraId="6E7D4299" w14:textId="7D40DE73" w:rsidR="00B06F88" w:rsidRPr="00B06F88" w:rsidRDefault="00B06F88" w:rsidP="00B06F88">
      <w:pPr>
        <w:pStyle w:val="Standard"/>
        <w:numPr>
          <w:ilvl w:val="0"/>
          <w:numId w:val="4"/>
        </w:numPr>
        <w:ind w:left="426"/>
        <w:jc w:val="both"/>
        <w:rPr>
          <w:rFonts w:ascii="Georgia" w:hAnsi="Georgia"/>
        </w:rPr>
      </w:pPr>
      <w:r w:rsidRPr="00B06F88">
        <w:rPr>
          <w:rFonts w:ascii="Georgia" w:hAnsi="Georgia"/>
        </w:rPr>
        <w:lastRenderedPageBreak/>
        <w:t>Actions auprès de l’Union Européenne pour le rendre obligatoire dans tous les pays de l’Union.</w:t>
      </w:r>
      <w:r>
        <w:rPr>
          <w:rFonts w:ascii="Georgia" w:hAnsi="Georgia"/>
        </w:rPr>
        <w:t xml:space="preserve"> </w:t>
      </w:r>
      <w:r w:rsidRPr="00B06F88">
        <w:rPr>
          <w:rFonts w:ascii="Georgia" w:hAnsi="Georgia"/>
        </w:rPr>
        <w:t>Celle-ci, favorable au projet en 2021, suspend toute décision en attente des nouvelles élections, puis cède aux attaques des lobbies de l’agroalimentaire, à l’offensive tous azimuts de l’Italie et renonce</w:t>
      </w:r>
      <w:r>
        <w:rPr>
          <w:rFonts w:ascii="Georgia" w:hAnsi="Georgia"/>
        </w:rPr>
        <w:t> </w:t>
      </w:r>
      <w:r>
        <w:rPr>
          <w:rFonts w:ascii="Georgia" w:hAnsi="Georgia"/>
          <w:b/>
          <w:bCs/>
        </w:rPr>
        <w:t>;</w:t>
      </w:r>
    </w:p>
    <w:p w14:paraId="5670DDF8" w14:textId="55F07EC6" w:rsidR="00B06F88" w:rsidRPr="00B06F88" w:rsidRDefault="00B06F88" w:rsidP="00B06F88">
      <w:pPr>
        <w:pStyle w:val="Standard"/>
        <w:numPr>
          <w:ilvl w:val="0"/>
          <w:numId w:val="4"/>
        </w:numPr>
        <w:ind w:left="426"/>
        <w:jc w:val="both"/>
        <w:rPr>
          <w:rFonts w:ascii="Georgia" w:hAnsi="Georgia"/>
        </w:rPr>
      </w:pPr>
      <w:r w:rsidRPr="00B06F88">
        <w:rPr>
          <w:rFonts w:ascii="Georgia" w:hAnsi="Georgia"/>
        </w:rPr>
        <w:t>Mise à jour de l’algorithme en 2022 et 2023 prenant en compte les progrès des connaissances scientifiques concernant l’incidence sur la santé des colorants, conservateurs, émulsifiants et autre</w:t>
      </w:r>
      <w:r>
        <w:rPr>
          <w:rFonts w:ascii="Georgia" w:hAnsi="Georgia"/>
        </w:rPr>
        <w:t>s</w:t>
      </w:r>
      <w:r w:rsidRPr="00B06F88">
        <w:rPr>
          <w:rFonts w:ascii="Georgia" w:hAnsi="Georgia"/>
        </w:rPr>
        <w:t xml:space="preserve"> additifs.</w:t>
      </w:r>
      <w:r>
        <w:rPr>
          <w:rFonts w:ascii="Georgia" w:hAnsi="Georgia"/>
        </w:rPr>
        <w:t xml:space="preserve"> </w:t>
      </w:r>
      <w:r w:rsidRPr="00B06F88">
        <w:rPr>
          <w:rFonts w:ascii="Georgia" w:hAnsi="Georgia"/>
        </w:rPr>
        <w:t>Plus sévère pour les produits sucrés et les boissons édulcorées,</w:t>
      </w:r>
      <w:r>
        <w:rPr>
          <w:rFonts w:ascii="Georgia" w:hAnsi="Georgia"/>
        </w:rPr>
        <w:t xml:space="preserve"> </w:t>
      </w:r>
      <w:r w:rsidRPr="00B06F88">
        <w:rPr>
          <w:rFonts w:ascii="Georgia" w:hAnsi="Georgia"/>
        </w:rPr>
        <w:t>il a été mis en application en 2024 dans certains pays et en France seulement le 13 mars 2025. Ces changements de calculs leur étant défavorables,</w:t>
      </w:r>
      <w:r>
        <w:rPr>
          <w:rFonts w:ascii="Georgia" w:hAnsi="Georgia"/>
        </w:rPr>
        <w:t xml:space="preserve"> </w:t>
      </w:r>
      <w:r w:rsidRPr="00B06F88">
        <w:rPr>
          <w:rFonts w:ascii="Georgia" w:hAnsi="Georgia"/>
        </w:rPr>
        <w:t xml:space="preserve">ont provoqué le départ de certaines marques (Danone, </w:t>
      </w:r>
      <w:proofErr w:type="spellStart"/>
      <w:r w:rsidRPr="00B06F88">
        <w:rPr>
          <w:rFonts w:ascii="Georgia" w:hAnsi="Georgia"/>
        </w:rPr>
        <w:t>Bjorg</w:t>
      </w:r>
      <w:proofErr w:type="spellEnd"/>
      <w:r w:rsidRPr="00B06F88">
        <w:rPr>
          <w:rFonts w:ascii="Georgia" w:hAnsi="Georgia"/>
        </w:rPr>
        <w:t>…)</w:t>
      </w:r>
      <w:r>
        <w:rPr>
          <w:rFonts w:ascii="Georgia" w:hAnsi="Georgia"/>
        </w:rPr>
        <w:t> ;</w:t>
      </w:r>
    </w:p>
    <w:p w14:paraId="43004CA2" w14:textId="62720037" w:rsidR="00B06F88" w:rsidRPr="00B06F88" w:rsidRDefault="00B06F88" w:rsidP="00B06F88">
      <w:pPr>
        <w:pStyle w:val="Standard"/>
        <w:numPr>
          <w:ilvl w:val="0"/>
          <w:numId w:val="4"/>
        </w:numPr>
        <w:ind w:left="426"/>
        <w:jc w:val="both"/>
        <w:rPr>
          <w:rFonts w:ascii="Georgia" w:hAnsi="Georgia"/>
        </w:rPr>
      </w:pPr>
      <w:r w:rsidRPr="00B06F88">
        <w:rPr>
          <w:rFonts w:ascii="Georgia" w:hAnsi="Georgia"/>
        </w:rPr>
        <w:t>Une nouvelle évolution du Nutri</w:t>
      </w:r>
      <w:r w:rsidR="00B850A4">
        <w:rPr>
          <w:rFonts w:ascii="Georgia" w:hAnsi="Georgia"/>
        </w:rPr>
        <w:t>-S</w:t>
      </w:r>
      <w:r w:rsidRPr="00B06F88">
        <w:rPr>
          <w:rFonts w:ascii="Georgia" w:hAnsi="Georgia"/>
        </w:rPr>
        <w:t>core est à l’étude pour mieux identifier les produits ultra</w:t>
      </w:r>
      <w:r w:rsidR="00B850A4">
        <w:rPr>
          <w:rFonts w:ascii="Georgia" w:hAnsi="Georgia"/>
        </w:rPr>
        <w:t>-</w:t>
      </w:r>
      <w:r w:rsidRPr="00B06F88">
        <w:rPr>
          <w:rFonts w:ascii="Georgia" w:hAnsi="Georgia"/>
        </w:rPr>
        <w:t>transformés (un liseré sombre entourerait le logo)</w:t>
      </w:r>
      <w:r>
        <w:rPr>
          <w:rFonts w:ascii="Georgia" w:hAnsi="Georgia"/>
        </w:rPr>
        <w:t>.</w:t>
      </w:r>
    </w:p>
    <w:p w14:paraId="7D88BF03" w14:textId="77777777" w:rsidR="00B06F88" w:rsidRPr="00B06F88" w:rsidRDefault="00B06F88" w:rsidP="00B06F88">
      <w:pPr>
        <w:pStyle w:val="Standard"/>
        <w:jc w:val="both"/>
        <w:rPr>
          <w:rFonts w:ascii="Georgia" w:hAnsi="Georgia"/>
          <w:b/>
          <w:bCs/>
        </w:rPr>
      </w:pPr>
    </w:p>
    <w:p w14:paraId="71153388" w14:textId="7CB4EA93" w:rsidR="00B06F88" w:rsidRPr="00B06F88" w:rsidRDefault="00B06F88" w:rsidP="00B06F88">
      <w:pPr>
        <w:pStyle w:val="Standard"/>
        <w:jc w:val="both"/>
        <w:rPr>
          <w:rFonts w:ascii="Georgia" w:hAnsi="Georgia"/>
        </w:rPr>
      </w:pPr>
      <w:r w:rsidRPr="00B06F88">
        <w:rPr>
          <w:rFonts w:ascii="Georgia" w:hAnsi="Georgia"/>
          <w:b/>
          <w:bCs/>
        </w:rPr>
        <w:t>Nouvel épisode</w:t>
      </w:r>
      <w:r w:rsidRPr="00B06F88">
        <w:rPr>
          <w:rFonts w:ascii="Georgia" w:hAnsi="Georgia"/>
        </w:rPr>
        <w:t xml:space="preserve"> </w:t>
      </w:r>
      <w:r w:rsidRPr="00B06F88">
        <w:rPr>
          <w:rFonts w:ascii="Georgia" w:hAnsi="Georgia"/>
          <w:b/>
          <w:bCs/>
        </w:rPr>
        <w:t>et sûrement pas le dernier :</w:t>
      </w:r>
    </w:p>
    <w:p w14:paraId="5566C937" w14:textId="77777777" w:rsidR="00B06F88" w:rsidRPr="00B06F88" w:rsidRDefault="00B06F88" w:rsidP="00B06F88">
      <w:pPr>
        <w:pStyle w:val="Standard"/>
        <w:jc w:val="both"/>
        <w:rPr>
          <w:rFonts w:ascii="Georgia" w:hAnsi="Georgia"/>
          <w:b/>
          <w:bCs/>
        </w:rPr>
      </w:pPr>
    </w:p>
    <w:p w14:paraId="6342279B" w14:textId="50C2C359" w:rsidR="00B06F88" w:rsidRPr="00B06F88" w:rsidRDefault="00B06F88" w:rsidP="00F04893">
      <w:pPr>
        <w:pStyle w:val="Standard"/>
        <w:numPr>
          <w:ilvl w:val="0"/>
          <w:numId w:val="5"/>
        </w:numPr>
        <w:ind w:left="0"/>
        <w:jc w:val="both"/>
        <w:rPr>
          <w:rFonts w:ascii="Georgia" w:hAnsi="Georgia"/>
        </w:rPr>
      </w:pPr>
      <w:r w:rsidRPr="00B06F88">
        <w:rPr>
          <w:rFonts w:ascii="Georgia" w:hAnsi="Georgia"/>
        </w:rPr>
        <w:t xml:space="preserve">L’assemblée nationale </w:t>
      </w:r>
      <w:r w:rsidRPr="00B06F88">
        <w:rPr>
          <w:rFonts w:ascii="Georgia" w:hAnsi="Georgia"/>
          <w:b/>
          <w:bCs/>
        </w:rPr>
        <w:t xml:space="preserve">a voté </w:t>
      </w:r>
      <w:r w:rsidRPr="00B06F88">
        <w:rPr>
          <w:rFonts w:ascii="Georgia" w:hAnsi="Georgia"/>
        </w:rPr>
        <w:t xml:space="preserve">le 7 novembre 2025 l’affichage </w:t>
      </w:r>
      <w:r w:rsidRPr="00B06F88">
        <w:rPr>
          <w:rFonts w:ascii="Georgia" w:hAnsi="Georgia"/>
          <w:b/>
          <w:bCs/>
        </w:rPr>
        <w:t>obligatoire</w:t>
      </w:r>
      <w:r w:rsidRPr="00B06F88">
        <w:rPr>
          <w:rFonts w:ascii="Georgia" w:hAnsi="Georgia"/>
        </w:rPr>
        <w:t xml:space="preserve"> du Nutri</w:t>
      </w:r>
      <w:r w:rsidR="00DA1EAE">
        <w:rPr>
          <w:rFonts w:ascii="Georgia" w:hAnsi="Georgia"/>
        </w:rPr>
        <w:t>-S</w:t>
      </w:r>
      <w:r w:rsidRPr="00B06F88">
        <w:rPr>
          <w:rFonts w:ascii="Georgia" w:hAnsi="Georgia"/>
        </w:rPr>
        <w:t>core, lors de l’examen du projet de budget de la sécurité sociale en excluant certains produits bénéficiant de certains labels</w:t>
      </w:r>
      <w:r>
        <w:rPr>
          <w:rFonts w:ascii="Georgia" w:hAnsi="Georgia"/>
        </w:rPr>
        <w:t xml:space="preserve"> </w:t>
      </w:r>
      <w:r w:rsidRPr="00B06F88">
        <w:rPr>
          <w:rFonts w:ascii="Georgia" w:hAnsi="Georgia"/>
        </w:rPr>
        <w:t>(</w:t>
      </w:r>
      <w:r w:rsidRPr="00B06F88">
        <w:rPr>
          <w:rFonts w:ascii="Georgia" w:hAnsi="Georgia"/>
          <w:b/>
          <w:bCs/>
        </w:rPr>
        <w:t>AOP,</w:t>
      </w:r>
      <w:r w:rsidR="00B850A4">
        <w:rPr>
          <w:rFonts w:ascii="Georgia" w:hAnsi="Georgia"/>
          <w:b/>
          <w:bCs/>
        </w:rPr>
        <w:t xml:space="preserve"> </w:t>
      </w:r>
      <w:r w:rsidRPr="00B06F88">
        <w:rPr>
          <w:rFonts w:ascii="Georgia" w:hAnsi="Georgia"/>
          <w:b/>
          <w:bCs/>
        </w:rPr>
        <w:t>AOC,</w:t>
      </w:r>
      <w:r w:rsidR="00B850A4">
        <w:rPr>
          <w:rFonts w:ascii="Georgia" w:hAnsi="Georgia"/>
          <w:b/>
          <w:bCs/>
        </w:rPr>
        <w:t xml:space="preserve"> </w:t>
      </w:r>
      <w:r w:rsidRPr="00B06F88">
        <w:rPr>
          <w:rFonts w:ascii="Georgia" w:hAnsi="Georgia"/>
          <w:b/>
          <w:bCs/>
        </w:rPr>
        <w:t>IGP</w:t>
      </w:r>
      <w:r w:rsidRPr="00B06F88">
        <w:rPr>
          <w:rFonts w:ascii="Georgia" w:hAnsi="Georgia"/>
        </w:rPr>
        <w:t xml:space="preserve">) malgré l’avis défavorable de la ministre de la santé. Un amendement visant à mettre en place une </w:t>
      </w:r>
      <w:r w:rsidRPr="00B06F88">
        <w:rPr>
          <w:rFonts w:ascii="Georgia" w:hAnsi="Georgia"/>
          <w:b/>
          <w:bCs/>
        </w:rPr>
        <w:t>taxe de 5 %</w:t>
      </w:r>
      <w:r w:rsidRPr="00B06F88">
        <w:rPr>
          <w:rFonts w:ascii="Georgia" w:hAnsi="Georgia"/>
        </w:rPr>
        <w:t xml:space="preserve"> du chiffre d’affaire</w:t>
      </w:r>
      <w:r>
        <w:rPr>
          <w:rFonts w:ascii="Georgia" w:hAnsi="Georgia"/>
        </w:rPr>
        <w:t>s</w:t>
      </w:r>
      <w:r w:rsidRPr="00B06F88">
        <w:rPr>
          <w:rFonts w:ascii="Georgia" w:hAnsi="Georgia"/>
        </w:rPr>
        <w:t xml:space="preserve"> pour les entreprises en cas de non-affichage et dont le produit serait affecté à l’Assurance Maladie a aussi été adopté.</w:t>
      </w:r>
    </w:p>
    <w:p w14:paraId="364DC803" w14:textId="2D4E47AB" w:rsidR="00B06F88" w:rsidRPr="00B06F88" w:rsidRDefault="00B06F88" w:rsidP="00F04893">
      <w:pPr>
        <w:pStyle w:val="Standard"/>
        <w:numPr>
          <w:ilvl w:val="0"/>
          <w:numId w:val="5"/>
        </w:numPr>
        <w:ind w:left="0"/>
        <w:jc w:val="both"/>
        <w:rPr>
          <w:rFonts w:ascii="Georgia" w:hAnsi="Georgia"/>
        </w:rPr>
      </w:pPr>
      <w:r w:rsidRPr="00B06F88">
        <w:rPr>
          <w:rFonts w:ascii="Georgia" w:hAnsi="Georgia"/>
        </w:rPr>
        <w:t>C’était sans compter sur l’</w:t>
      </w:r>
      <w:r w:rsidRPr="00B06F88">
        <w:rPr>
          <w:rFonts w:ascii="Georgia" w:hAnsi="Georgia"/>
          <w:b/>
          <w:bCs/>
        </w:rPr>
        <w:t>opposition</w:t>
      </w:r>
      <w:r w:rsidRPr="00B06F88">
        <w:rPr>
          <w:rFonts w:ascii="Georgia" w:hAnsi="Georgia"/>
        </w:rPr>
        <w:t xml:space="preserve"> du Sénat !</w:t>
      </w:r>
    </w:p>
    <w:p w14:paraId="60FEF8F9" w14:textId="558AB310" w:rsidR="00B06F88" w:rsidRPr="00B06F88" w:rsidRDefault="00B06F88" w:rsidP="00F04893">
      <w:pPr>
        <w:pStyle w:val="Standard"/>
        <w:numPr>
          <w:ilvl w:val="0"/>
          <w:numId w:val="5"/>
        </w:numPr>
        <w:ind w:left="0"/>
        <w:jc w:val="both"/>
        <w:rPr>
          <w:rFonts w:ascii="Georgia" w:hAnsi="Georgia"/>
        </w:rPr>
      </w:pPr>
      <w:r w:rsidRPr="00B06F88">
        <w:rPr>
          <w:rFonts w:ascii="Georgia" w:hAnsi="Georgia"/>
        </w:rPr>
        <w:t>Les sénateurs, inquiets que cette disposition ne pénalise les produits de leur terroir et les petites exploitations familiales, ont supprimé cette taxe de l’article.</w:t>
      </w:r>
    </w:p>
    <w:p w14:paraId="30A25927" w14:textId="2F203873" w:rsidR="00B06F88" w:rsidRDefault="00B06F88" w:rsidP="00F04893">
      <w:pPr>
        <w:pStyle w:val="Standard"/>
        <w:numPr>
          <w:ilvl w:val="0"/>
          <w:numId w:val="5"/>
        </w:numPr>
        <w:ind w:left="0"/>
        <w:jc w:val="both"/>
        <w:rPr>
          <w:rFonts w:ascii="Georgia" w:hAnsi="Georgia"/>
        </w:rPr>
      </w:pPr>
      <w:r w:rsidRPr="00B06F88">
        <w:rPr>
          <w:rFonts w:ascii="Georgia" w:hAnsi="Georgia"/>
        </w:rPr>
        <w:t>De son côté,</w:t>
      </w:r>
      <w:r>
        <w:rPr>
          <w:rFonts w:ascii="Georgia" w:hAnsi="Georgia"/>
        </w:rPr>
        <w:t xml:space="preserve"> </w:t>
      </w:r>
      <w:r w:rsidRPr="00B06F88">
        <w:rPr>
          <w:rFonts w:ascii="Georgia" w:hAnsi="Georgia"/>
        </w:rPr>
        <w:t xml:space="preserve">le gouvernement a maintenu son </w:t>
      </w:r>
      <w:r w:rsidRPr="001A28A3">
        <w:rPr>
          <w:rFonts w:ascii="Georgia" w:hAnsi="Georgia"/>
        </w:rPr>
        <w:t xml:space="preserve">opposition </w:t>
      </w:r>
      <w:r w:rsidRPr="00B06F88">
        <w:rPr>
          <w:rFonts w:ascii="Georgia" w:hAnsi="Georgia"/>
        </w:rPr>
        <w:t>à l’obligation de l’affichage.</w:t>
      </w:r>
    </w:p>
    <w:p w14:paraId="137067A7" w14:textId="685FDDC9" w:rsidR="001A28A3" w:rsidRPr="00B06F88" w:rsidRDefault="001A28A3" w:rsidP="00F04893">
      <w:pPr>
        <w:pStyle w:val="Standard"/>
        <w:numPr>
          <w:ilvl w:val="0"/>
          <w:numId w:val="5"/>
        </w:numPr>
        <w:ind w:left="0"/>
        <w:jc w:val="both"/>
        <w:rPr>
          <w:rFonts w:ascii="Georgia" w:hAnsi="Georgia"/>
        </w:rPr>
      </w:pPr>
      <w:r>
        <w:rPr>
          <w:rFonts w:ascii="Georgia" w:hAnsi="Georgia"/>
        </w:rPr>
        <w:t xml:space="preserve">Enfin, </w:t>
      </w:r>
      <w:r w:rsidRPr="005E2839">
        <w:rPr>
          <w:rFonts w:ascii="Georgia" w:hAnsi="Georgia"/>
          <w:b/>
          <w:bCs/>
        </w:rPr>
        <w:t>le parlement vient de rejeter le texte</w:t>
      </w:r>
      <w:r>
        <w:rPr>
          <w:rFonts w:ascii="Georgia" w:hAnsi="Georgia"/>
        </w:rPr>
        <w:t>. Le combat continue.</w:t>
      </w:r>
    </w:p>
    <w:p w14:paraId="5F42E7D6" w14:textId="77777777" w:rsidR="00B06F88" w:rsidRPr="00B06F88" w:rsidRDefault="00B06F88" w:rsidP="00F04893">
      <w:pPr>
        <w:pStyle w:val="Standard"/>
        <w:jc w:val="both"/>
        <w:rPr>
          <w:rFonts w:ascii="Georgia" w:hAnsi="Georgia"/>
          <w:b/>
          <w:bCs/>
        </w:rPr>
      </w:pPr>
    </w:p>
    <w:p w14:paraId="24C4DF33" w14:textId="77777777" w:rsidR="00B06F88" w:rsidRDefault="00B06F88" w:rsidP="00B06F88">
      <w:pPr>
        <w:pStyle w:val="Standard"/>
        <w:jc w:val="both"/>
        <w:rPr>
          <w:rFonts w:ascii="Georgia" w:hAnsi="Georgia"/>
          <w:b/>
          <w:bCs/>
        </w:rPr>
      </w:pPr>
      <w:r w:rsidRPr="00B06F88">
        <w:rPr>
          <w:rFonts w:ascii="Georgia" w:hAnsi="Georgia"/>
        </w:rPr>
        <w:tab/>
      </w:r>
      <w:r w:rsidRPr="00B06F88">
        <w:rPr>
          <w:rFonts w:ascii="Georgia" w:hAnsi="Georgia"/>
          <w:b/>
          <w:bCs/>
        </w:rPr>
        <w:t>En conclusion :</w:t>
      </w:r>
    </w:p>
    <w:p w14:paraId="7AAF3C47" w14:textId="77777777" w:rsidR="00B06F88" w:rsidRPr="00B06F88" w:rsidRDefault="00B06F88" w:rsidP="00B06F88">
      <w:pPr>
        <w:pStyle w:val="Standard"/>
        <w:jc w:val="both"/>
        <w:rPr>
          <w:rFonts w:ascii="Georgia" w:hAnsi="Georgia"/>
        </w:rPr>
      </w:pPr>
    </w:p>
    <w:p w14:paraId="2FB374EE" w14:textId="773B1AE3" w:rsidR="00B06F88" w:rsidRPr="00B06F88" w:rsidRDefault="00B06F88" w:rsidP="00B06F88">
      <w:pPr>
        <w:pStyle w:val="Standard"/>
        <w:jc w:val="both"/>
        <w:rPr>
          <w:rFonts w:ascii="Georgia" w:hAnsi="Georgia"/>
        </w:rPr>
      </w:pPr>
      <w:r w:rsidRPr="00B06F88">
        <w:rPr>
          <w:rFonts w:ascii="Georgia" w:hAnsi="Georgia"/>
        </w:rPr>
        <w:t>Tout au long de ces années le Nutri</w:t>
      </w:r>
      <w:r>
        <w:rPr>
          <w:rFonts w:ascii="Georgia" w:hAnsi="Georgia"/>
        </w:rPr>
        <w:t>-S</w:t>
      </w:r>
      <w:r w:rsidRPr="00B06F88">
        <w:rPr>
          <w:rFonts w:ascii="Georgia" w:hAnsi="Georgia"/>
        </w:rPr>
        <w:t>core a suscité de nombreuses polémiques et a d</w:t>
      </w:r>
      <w:r>
        <w:rPr>
          <w:rFonts w:ascii="Georgia" w:hAnsi="Georgia"/>
        </w:rPr>
        <w:t>û</w:t>
      </w:r>
      <w:r w:rsidRPr="00B06F88">
        <w:rPr>
          <w:rFonts w:ascii="Georgia" w:hAnsi="Georgia"/>
        </w:rPr>
        <w:t xml:space="preserve"> faire face à de multiples Fake news propagées par les lobbies sur les réseaux sociaux.</w:t>
      </w:r>
    </w:p>
    <w:p w14:paraId="12999A4B" w14:textId="43BC8A15" w:rsidR="00B06F88" w:rsidRPr="00B06F88" w:rsidRDefault="00B06F88" w:rsidP="00B06F88">
      <w:pPr>
        <w:pStyle w:val="Standard"/>
        <w:jc w:val="both"/>
        <w:rPr>
          <w:rFonts w:ascii="Georgia" w:hAnsi="Georgia"/>
        </w:rPr>
      </w:pPr>
      <w:r w:rsidRPr="00B06F88">
        <w:rPr>
          <w:rFonts w:ascii="Georgia" w:hAnsi="Georgia"/>
        </w:rPr>
        <w:t>Pourtant, de nombreuses études scientifiques rapportent les impacts positifs et l’importance de ces informations auprès des consommateurs.</w:t>
      </w:r>
    </w:p>
    <w:p w14:paraId="29C0DBD5" w14:textId="5B7B9B0A" w:rsidR="00B06F88" w:rsidRPr="00B06F88" w:rsidRDefault="00B06F88" w:rsidP="00B06F88">
      <w:pPr>
        <w:pStyle w:val="Standard"/>
        <w:jc w:val="both"/>
        <w:rPr>
          <w:rFonts w:ascii="Georgia" w:hAnsi="Georgia"/>
        </w:rPr>
      </w:pPr>
      <w:r w:rsidRPr="00B06F88">
        <w:rPr>
          <w:rFonts w:ascii="Georgia" w:hAnsi="Georgia"/>
        </w:rPr>
        <w:t>Alors que l’on constate une augmentation des maladies chroniques liées à la nutrition l’État français</w:t>
      </w:r>
      <w:r>
        <w:rPr>
          <w:rFonts w:ascii="Georgia" w:hAnsi="Georgia"/>
        </w:rPr>
        <w:t xml:space="preserve"> </w:t>
      </w:r>
      <w:r w:rsidRPr="00B06F88">
        <w:rPr>
          <w:rFonts w:ascii="Georgia" w:hAnsi="Georgia"/>
        </w:rPr>
        <w:t>«</w:t>
      </w:r>
      <w:r>
        <w:rPr>
          <w:rFonts w:ascii="Georgia" w:hAnsi="Georgia"/>
        </w:rPr>
        <w:t xml:space="preserve"> </w:t>
      </w:r>
      <w:r w:rsidRPr="00B06F88">
        <w:rPr>
          <w:rFonts w:ascii="Georgia" w:hAnsi="Georgia"/>
          <w:i/>
          <w:iCs/>
        </w:rPr>
        <w:t>a le devoir de prendre toutes mesures visant à préserver et promouvoir la santé publique</w:t>
      </w:r>
      <w:r>
        <w:rPr>
          <w:rFonts w:ascii="Georgia" w:hAnsi="Georgia"/>
          <w:i/>
          <w:iCs/>
        </w:rPr>
        <w:t> ».</w:t>
      </w:r>
      <w:r w:rsidRPr="00B06F88">
        <w:rPr>
          <w:rFonts w:ascii="Georgia" w:hAnsi="Georgia"/>
        </w:rPr>
        <w:t> </w:t>
      </w:r>
    </w:p>
    <w:p w14:paraId="66BE30C6" w14:textId="77777777" w:rsidR="00B06F88" w:rsidRPr="00B06F88" w:rsidRDefault="00B06F88" w:rsidP="00B06F88">
      <w:pPr>
        <w:pStyle w:val="Standard"/>
        <w:jc w:val="both"/>
        <w:rPr>
          <w:rFonts w:ascii="Georgia" w:hAnsi="Georgia"/>
          <w:b/>
          <w:bCs/>
        </w:rPr>
      </w:pPr>
    </w:p>
    <w:p w14:paraId="29621730" w14:textId="5068799C" w:rsidR="00B06F88" w:rsidRPr="00B06F88" w:rsidRDefault="00B06F88" w:rsidP="00B06F88">
      <w:pPr>
        <w:pStyle w:val="Standard"/>
        <w:jc w:val="both"/>
        <w:rPr>
          <w:rFonts w:ascii="Georgia" w:hAnsi="Georgia"/>
        </w:rPr>
      </w:pPr>
      <w:r w:rsidRPr="00B06F88">
        <w:rPr>
          <w:rFonts w:ascii="Georgia" w:hAnsi="Georgia"/>
          <w:b/>
          <w:bCs/>
        </w:rPr>
        <w:t>Rendre le Nutri-Score</w:t>
      </w:r>
      <w:r w:rsidRPr="00B06F88">
        <w:rPr>
          <w:rFonts w:ascii="Georgia" w:hAnsi="Georgia"/>
        </w:rPr>
        <w:t xml:space="preserve"> </w:t>
      </w:r>
      <w:r w:rsidRPr="00B06F88">
        <w:rPr>
          <w:rFonts w:ascii="Georgia" w:hAnsi="Georgia"/>
          <w:b/>
          <w:bCs/>
        </w:rPr>
        <w:t>obligatoire</w:t>
      </w:r>
      <w:r w:rsidRPr="00B06F88">
        <w:rPr>
          <w:rFonts w:ascii="Georgia" w:hAnsi="Georgia"/>
        </w:rPr>
        <w:t xml:space="preserve"> est donc nécessaire pour contribuer à l’amélioration nutritionnelle de l’alimentation et par conséquent l’amélioration de la santé de la population.</w:t>
      </w:r>
      <w:r>
        <w:rPr>
          <w:rFonts w:ascii="Georgia" w:hAnsi="Georgia"/>
        </w:rPr>
        <w:t xml:space="preserve"> </w:t>
      </w:r>
      <w:r w:rsidRPr="00B06F88">
        <w:rPr>
          <w:rFonts w:ascii="Georgia" w:hAnsi="Georgia"/>
        </w:rPr>
        <w:t>Par ailleurs, cela incitera les marques à améliorer la composition de leur</w:t>
      </w:r>
      <w:r>
        <w:rPr>
          <w:rFonts w:ascii="Georgia" w:hAnsi="Georgia"/>
        </w:rPr>
        <w:t>s</w:t>
      </w:r>
      <w:r w:rsidRPr="00B06F88">
        <w:rPr>
          <w:rFonts w:ascii="Georgia" w:hAnsi="Georgia"/>
        </w:rPr>
        <w:t xml:space="preserve"> produits.</w:t>
      </w:r>
    </w:p>
    <w:p w14:paraId="33205E8F" w14:textId="77777777" w:rsidR="00B06F88" w:rsidRPr="00B06F88" w:rsidRDefault="00B06F88" w:rsidP="00B06F88">
      <w:pPr>
        <w:pStyle w:val="Standard"/>
        <w:jc w:val="both"/>
        <w:rPr>
          <w:rFonts w:ascii="Georgia" w:hAnsi="Georgia"/>
        </w:rPr>
      </w:pPr>
      <w:r w:rsidRPr="00B06F88">
        <w:rPr>
          <w:rFonts w:ascii="Georgia" w:hAnsi="Georgia"/>
        </w:rPr>
        <w:t xml:space="preserve"> </w:t>
      </w:r>
    </w:p>
    <w:p w14:paraId="72876E40" w14:textId="47A64316" w:rsidR="00B06F88" w:rsidRPr="00B06F88" w:rsidRDefault="00B06F88" w:rsidP="00B06F88">
      <w:pPr>
        <w:pStyle w:val="Standard"/>
        <w:jc w:val="both"/>
        <w:rPr>
          <w:rFonts w:ascii="Georgia" w:hAnsi="Georgia"/>
          <w:color w:val="230AE0"/>
        </w:rPr>
      </w:pPr>
      <w:r w:rsidRPr="00B06F88">
        <w:rPr>
          <w:rFonts w:ascii="Georgia" w:hAnsi="Georgia"/>
        </w:rPr>
        <w:t>En attendant</w:t>
      </w:r>
      <w:r>
        <w:rPr>
          <w:rFonts w:ascii="Georgia" w:hAnsi="Georgia"/>
        </w:rPr>
        <w:t>,</w:t>
      </w:r>
      <w:r w:rsidRPr="00B06F88">
        <w:rPr>
          <w:rFonts w:ascii="Georgia" w:hAnsi="Georgia"/>
        </w:rPr>
        <w:t xml:space="preserve"> le prochain vote à l’assemblée nationale </w:t>
      </w:r>
      <w:r>
        <w:rPr>
          <w:rFonts w:ascii="Georgia" w:hAnsi="Georgia"/>
        </w:rPr>
        <w:t xml:space="preserve">il faut continuer à </w:t>
      </w:r>
      <w:r w:rsidRPr="00B06F88">
        <w:rPr>
          <w:rFonts w:ascii="Georgia" w:hAnsi="Georgia"/>
        </w:rPr>
        <w:t>faire signer la pétition</w:t>
      </w:r>
      <w:r>
        <w:rPr>
          <w:rFonts w:ascii="Georgia" w:hAnsi="Georgia"/>
        </w:rPr>
        <w:t xml:space="preserve"> :  </w:t>
      </w:r>
      <w:r w:rsidRPr="00B06F88">
        <w:rPr>
          <w:rFonts w:ascii="Georgia" w:hAnsi="Georgia"/>
          <w:i/>
          <w:iCs/>
          <w:color w:val="230AE0"/>
        </w:rPr>
        <w:t>https://petitions.assemblee-nationale,fr/initiatives/i-4753</w:t>
      </w:r>
    </w:p>
    <w:p w14:paraId="509D7866" w14:textId="77777777" w:rsidR="00B06F88" w:rsidRPr="00B06F88" w:rsidRDefault="00B06F88" w:rsidP="00B06F88">
      <w:pPr>
        <w:pStyle w:val="Standard"/>
        <w:jc w:val="both"/>
        <w:rPr>
          <w:rFonts w:ascii="Georgia" w:hAnsi="Georgia"/>
          <w:b/>
          <w:bCs/>
          <w:i/>
          <w:iCs/>
          <w:color w:val="2A6099"/>
        </w:rPr>
      </w:pPr>
    </w:p>
    <w:p w14:paraId="5A195BAE" w14:textId="3C2A47E5" w:rsidR="00F04893" w:rsidRPr="00B850A4" w:rsidRDefault="00B06F88" w:rsidP="00B06F88">
      <w:pPr>
        <w:jc w:val="both"/>
        <w:rPr>
          <w:b/>
          <w:bCs/>
          <w:i/>
          <w:iCs/>
        </w:rPr>
      </w:pPr>
      <w:r w:rsidRPr="00B850A4">
        <w:rPr>
          <w:b/>
          <w:bCs/>
          <w:i/>
          <w:iCs/>
        </w:rPr>
        <w:t xml:space="preserve">Sicard Annie </w:t>
      </w:r>
      <w:r w:rsidR="00B850A4" w:rsidRPr="00B850A4">
        <w:rPr>
          <w:b/>
          <w:bCs/>
          <w:i/>
          <w:iCs/>
        </w:rPr>
        <w:t>-</w:t>
      </w:r>
      <w:r w:rsidRPr="00B850A4">
        <w:rPr>
          <w:b/>
          <w:bCs/>
          <w:i/>
          <w:iCs/>
        </w:rPr>
        <w:t xml:space="preserve"> Indecosa CGT 83</w:t>
      </w:r>
    </w:p>
    <w:p w14:paraId="0728D8A7" w14:textId="77777777" w:rsidR="00F04893" w:rsidRDefault="00F04893">
      <w:r>
        <w:br w:type="page"/>
      </w:r>
    </w:p>
    <w:p w14:paraId="3466700D" w14:textId="16E86C0A" w:rsidR="00F04893" w:rsidRPr="00F04893" w:rsidRDefault="00F04893" w:rsidP="00F04893">
      <w:pPr>
        <w:jc w:val="center"/>
        <w:rPr>
          <w:color w:val="230AE0"/>
          <w:sz w:val="28"/>
          <w:szCs w:val="28"/>
        </w:rPr>
      </w:pPr>
      <w:r w:rsidRPr="00F04893">
        <w:rPr>
          <w:b/>
          <w:bCs/>
          <w:color w:val="230AE0"/>
          <w:sz w:val="28"/>
          <w:szCs w:val="28"/>
        </w:rPr>
        <w:lastRenderedPageBreak/>
        <w:t>« Permettre à tous de bénéficier d’une alimentation de qualité en quantité suffisante »</w:t>
      </w:r>
    </w:p>
    <w:p w14:paraId="58E56FBF" w14:textId="77777777" w:rsidR="00F04893" w:rsidRPr="00F04893" w:rsidRDefault="00F04893" w:rsidP="00F04893">
      <w:pPr>
        <w:jc w:val="center"/>
      </w:pPr>
      <w:r w:rsidRPr="00F04893">
        <w:rPr>
          <w:b/>
          <w:bCs/>
        </w:rPr>
        <w:t xml:space="preserve"> Le rapport sur l’alimentation du Conseil économique, social et environnemental (CESE avril 2025) </w:t>
      </w:r>
    </w:p>
    <w:p w14:paraId="74FCE819" w14:textId="77777777" w:rsidR="00F04893" w:rsidRPr="00F04893" w:rsidRDefault="00F04893" w:rsidP="00F04893">
      <w:pPr>
        <w:jc w:val="both"/>
      </w:pPr>
      <w:r w:rsidRPr="00F04893">
        <w:t>Le CESE alerte sur une urgence sociale et sanitaire liée à la précarité alimentaire, avec 16% de la population touchée et une multiplication par trois du recours à l’aide alimentaire en dix ans. Il souligne aussi le poids croissant des pathologies alimentaires (obésité, diabète, maladies cardiovasculaires) et une souveraineté alimentaire fragilisée, notamment dans les filières fruits et légumes.</w:t>
      </w:r>
    </w:p>
    <w:p w14:paraId="2560EEA3" w14:textId="77777777" w:rsidR="00F04893" w:rsidRPr="00F04893" w:rsidRDefault="00F04893" w:rsidP="00F04893">
      <w:pPr>
        <w:jc w:val="both"/>
      </w:pPr>
      <w:r w:rsidRPr="00F04893">
        <w:t>Afin de garantir à tous les consommateurs français l’accès à une alimentation saine, durable et locale, dans un contexte de précarité alimentaire croissante et de risques sanitaires liés aux mauvaises habitudes alimentaires, le CESE propose des recommandations réparties en quatre axes stratégiques :</w:t>
      </w:r>
    </w:p>
    <w:p w14:paraId="12AF97E4" w14:textId="2EF494AA" w:rsidR="00F04893" w:rsidRPr="00F04893" w:rsidRDefault="00F04893" w:rsidP="00F04893">
      <w:pPr>
        <w:jc w:val="both"/>
      </w:pPr>
      <w:r w:rsidRPr="00F04893">
        <w:t>1.</w:t>
      </w:r>
      <w:r>
        <w:t xml:space="preserve"> </w:t>
      </w:r>
      <w:r w:rsidRPr="00F04893">
        <w:t>Faire de l’alimentation une grande cause nationale avec une gouvernance interministérielle dédiée pour coordonner les politiques publiques</w:t>
      </w:r>
      <w:r>
        <w:t> ;</w:t>
      </w:r>
    </w:p>
    <w:p w14:paraId="7562D3E7" w14:textId="249F83F3" w:rsidR="00F04893" w:rsidRPr="00F04893" w:rsidRDefault="00F04893" w:rsidP="00F04893">
      <w:pPr>
        <w:jc w:val="both"/>
      </w:pPr>
      <w:r w:rsidRPr="00F04893">
        <w:t>2.</w:t>
      </w:r>
      <w:r>
        <w:t xml:space="preserve"> </w:t>
      </w:r>
      <w:r w:rsidRPr="00F04893">
        <w:t>Améliorer la qualité nutritionnelle via des mesures comme la généralisation du Nutri</w:t>
      </w:r>
      <w:r w:rsidR="00DA1EAE">
        <w:t>-S</w:t>
      </w:r>
      <w:r w:rsidRPr="00F04893">
        <w:t>core, la régulation de la publicité alimentaire, et le soutien aux filières agricoles responsables</w:t>
      </w:r>
      <w:r>
        <w:t> ;</w:t>
      </w:r>
    </w:p>
    <w:p w14:paraId="6B682918" w14:textId="4E5033D9" w:rsidR="00F04893" w:rsidRPr="00F04893" w:rsidRDefault="00F04893" w:rsidP="00F04893">
      <w:pPr>
        <w:jc w:val="both"/>
      </w:pPr>
      <w:r w:rsidRPr="00F04893">
        <w:t>3.</w:t>
      </w:r>
      <w:r>
        <w:t xml:space="preserve"> </w:t>
      </w:r>
      <w:r w:rsidRPr="00F04893">
        <w:t>Lutter contre la précarité alimentaire en renforçant les dispositifs d’aide, en organisant des Assises nationales et en assurant un financement pérenne</w:t>
      </w:r>
      <w:r>
        <w:t> ;</w:t>
      </w:r>
    </w:p>
    <w:p w14:paraId="15FD7861" w14:textId="06B9812D" w:rsidR="00F04893" w:rsidRPr="00F04893" w:rsidRDefault="00F04893" w:rsidP="00F04893">
      <w:pPr>
        <w:jc w:val="both"/>
      </w:pPr>
      <w:r w:rsidRPr="00F04893">
        <w:t>4.</w:t>
      </w:r>
      <w:r>
        <w:t xml:space="preserve"> </w:t>
      </w:r>
      <w:r w:rsidRPr="00F04893">
        <w:t>Mobiliser la restauration collective comme levier de transition, en favorisant l’accès aux produits locaux et bio dans la commande publique.</w:t>
      </w:r>
    </w:p>
    <w:p w14:paraId="37FFE20D" w14:textId="77777777" w:rsidR="00F04893" w:rsidRPr="00F04893" w:rsidRDefault="00F04893" w:rsidP="00F04893">
      <w:pPr>
        <w:jc w:val="both"/>
      </w:pPr>
      <w:r w:rsidRPr="00F04893">
        <w:t>Par ailleurs, le rapport promeut la diffusion des Projets Alimentaires Territoriaux (PAT) afin de structurer localement les filières en mobilisant tous les acteurs (collectivités, producteurs, associations, consommateurs), d’articuler justice sociale et transition écologique, de garantir l’accès à une alimentation de qualité et de développer l’éducation au goût et à la nutrition.</w:t>
      </w:r>
    </w:p>
    <w:p w14:paraId="6E8FEB21" w14:textId="77777777" w:rsidR="00F04893" w:rsidRPr="00F04893" w:rsidRDefault="00F04893" w:rsidP="00F04893">
      <w:pPr>
        <w:jc w:val="both"/>
      </w:pPr>
      <w:r w:rsidRPr="00F04893">
        <w:t xml:space="preserve"> Au cœur de la transition alimentaire, ces PAT permettront de soutenir une alimentation durable au niveau territorial, tout en agissant à l’échelle de la France pour coordonner les politiques publiques et faire de cette question une priorité nationale majeure.</w:t>
      </w:r>
    </w:p>
    <w:p w14:paraId="223C4C19" w14:textId="77777777" w:rsidR="00F04893" w:rsidRPr="00F04893" w:rsidRDefault="00F04893" w:rsidP="00F04893">
      <w:pPr>
        <w:rPr>
          <w:color w:val="230AE0"/>
        </w:rPr>
      </w:pPr>
      <w:r w:rsidRPr="00F04893">
        <w:rPr>
          <w:b/>
          <w:bCs/>
        </w:rPr>
        <w:t>Pour en savoir plus :</w:t>
      </w:r>
      <w:r w:rsidRPr="00F04893">
        <w:t xml:space="preserve"> </w:t>
      </w:r>
      <w:hyperlink r:id="rId12">
        <w:r w:rsidRPr="00F04893">
          <w:rPr>
            <w:rStyle w:val="LienInternet"/>
            <w:color w:val="230AE0"/>
          </w:rPr>
          <w:t>https://www.lecese.fr/sites/default/files/pdf/Avis/2025/2025_10_PBAQQ.pdf</w:t>
        </w:r>
      </w:hyperlink>
      <w:r w:rsidRPr="00F04893">
        <w:rPr>
          <w:color w:val="230AE0"/>
        </w:rPr>
        <w:t xml:space="preserve"> </w:t>
      </w:r>
    </w:p>
    <w:p w14:paraId="79585000" w14:textId="0BF53116" w:rsidR="00A25EAC" w:rsidRPr="00B850A4" w:rsidRDefault="00F04893" w:rsidP="00F04893">
      <w:pPr>
        <w:jc w:val="both"/>
        <w:rPr>
          <w:b/>
          <w:bCs/>
          <w:i/>
          <w:iCs/>
        </w:rPr>
      </w:pPr>
      <w:r w:rsidRPr="00B850A4">
        <w:rPr>
          <w:b/>
          <w:bCs/>
          <w:i/>
          <w:iCs/>
        </w:rPr>
        <w:t>Marie NOLOT - Indecosa CGT 57</w:t>
      </w:r>
    </w:p>
    <w:p w14:paraId="0550A360" w14:textId="77777777" w:rsidR="00F04893" w:rsidRDefault="00F04893" w:rsidP="00F04893">
      <w:pPr>
        <w:jc w:val="both"/>
      </w:pPr>
    </w:p>
    <w:p w14:paraId="563C19DF" w14:textId="543A5972" w:rsidR="00F04893" w:rsidRDefault="00F04893">
      <w:r>
        <w:br w:type="page"/>
      </w:r>
    </w:p>
    <w:p w14:paraId="03F61B6C" w14:textId="77777777" w:rsidR="00F04893" w:rsidRPr="00F04893" w:rsidRDefault="00F04893" w:rsidP="00F04893">
      <w:pPr>
        <w:pStyle w:val="Titre1"/>
        <w:jc w:val="center"/>
        <w:rPr>
          <w:rFonts w:ascii="Georgia" w:hAnsi="Georgia"/>
          <w:b/>
          <w:bCs/>
          <w:color w:val="230AE0"/>
          <w:sz w:val="28"/>
          <w:szCs w:val="28"/>
        </w:rPr>
      </w:pPr>
      <w:r w:rsidRPr="00F04893">
        <w:rPr>
          <w:rFonts w:ascii="Georgia" w:hAnsi="Georgia"/>
          <w:b/>
          <w:bCs/>
          <w:i/>
          <w:iCs/>
          <w:color w:val="230AE0"/>
          <w:sz w:val="28"/>
          <w:szCs w:val="28"/>
        </w:rPr>
        <w:lastRenderedPageBreak/>
        <w:t xml:space="preserve">Les croyances alimentaires </w:t>
      </w:r>
      <w:r w:rsidRPr="00F04893">
        <w:rPr>
          <w:rFonts w:ascii="Georgia" w:hAnsi="Georgia"/>
          <w:b/>
          <w:bCs/>
          <w:color w:val="230AE0"/>
          <w:sz w:val="28"/>
          <w:szCs w:val="28"/>
        </w:rPr>
        <w:t xml:space="preserve">: </w:t>
      </w:r>
      <w:r w:rsidRPr="00F04893">
        <w:rPr>
          <w:rFonts w:ascii="Georgia" w:hAnsi="Georgia"/>
          <w:b/>
          <w:bCs/>
          <w:i/>
          <w:iCs/>
          <w:color w:val="230AE0"/>
          <w:sz w:val="28"/>
          <w:szCs w:val="28"/>
        </w:rPr>
        <w:t>comment nos idées influencent ce que nous mangeons</w:t>
      </w:r>
    </w:p>
    <w:p w14:paraId="1386A619" w14:textId="06C00C87" w:rsidR="00F04893" w:rsidRPr="00F04893" w:rsidRDefault="00F04893" w:rsidP="00F04893">
      <w:pPr>
        <w:pStyle w:val="Textbody"/>
        <w:jc w:val="both"/>
        <w:rPr>
          <w:rFonts w:ascii="Georgia" w:hAnsi="Georgia"/>
        </w:rPr>
      </w:pPr>
      <w:r>
        <w:rPr>
          <w:rFonts w:ascii="Georgia" w:hAnsi="Georgia"/>
        </w:rPr>
        <w:br/>
      </w:r>
      <w:r w:rsidRPr="00F04893">
        <w:rPr>
          <w:rFonts w:ascii="Georgia" w:hAnsi="Georgia"/>
        </w:rPr>
        <w:t>Nos choix alimentaires ne dépendent pas uniquement de ce que nous savons sur la nutrition. Ils sont aussi guidés par des idées que nous avons sur les aliments : ce qu’ils font à notre corps, ce qu’ils représentent, ou ce qu’ils disent de nous. Ces croyances se forment dès l’enfance et évoluent avec le temps, les expériences, la culture et les émotions.</w:t>
      </w:r>
    </w:p>
    <w:p w14:paraId="7BF155B7" w14:textId="76AEFCD3" w:rsidR="00F04893" w:rsidRPr="00F04893" w:rsidRDefault="00F04893" w:rsidP="00F04893">
      <w:pPr>
        <w:pStyle w:val="Textbody"/>
        <w:jc w:val="both"/>
        <w:rPr>
          <w:rFonts w:ascii="Georgia" w:hAnsi="Georgia"/>
        </w:rPr>
      </w:pPr>
      <w:r w:rsidRPr="00F04893">
        <w:rPr>
          <w:rFonts w:ascii="Georgia" w:hAnsi="Georgia"/>
        </w:rPr>
        <w:t>Même si l’on connaît les recommandations nutritionnelles, nos habitudes sont souvent dictées par nos croyances :</w:t>
      </w:r>
      <w:r>
        <w:rPr>
          <w:rFonts w:ascii="Georgia" w:hAnsi="Georgia"/>
        </w:rPr>
        <w:t xml:space="preserve"> </w:t>
      </w:r>
      <w:r w:rsidRPr="00F04893">
        <w:rPr>
          <w:rFonts w:ascii="Georgia" w:hAnsi="Georgia"/>
        </w:rPr>
        <w:t>On peut éviter un aliment jugé « trop gras » ou « trop sucré », même si ce n’est pas le cas.</w:t>
      </w:r>
    </w:p>
    <w:p w14:paraId="6129382A" w14:textId="31F09FA9" w:rsidR="00F04893" w:rsidRPr="00F04893" w:rsidRDefault="00F04893" w:rsidP="00F04893">
      <w:pPr>
        <w:pStyle w:val="Textbody"/>
        <w:spacing w:after="0"/>
        <w:jc w:val="both"/>
        <w:rPr>
          <w:rFonts w:ascii="Georgia" w:hAnsi="Georgia"/>
        </w:rPr>
      </w:pPr>
      <w:r w:rsidRPr="00F04893">
        <w:rPr>
          <w:rFonts w:ascii="Georgia" w:hAnsi="Georgia"/>
        </w:rPr>
        <w:t>Certains aliments sont perçus comme « bons pour la santé » ou « mauvais pour la digestion » sans preuve scientifique.</w:t>
      </w:r>
      <w:r>
        <w:rPr>
          <w:rFonts w:ascii="Georgia" w:hAnsi="Georgia"/>
        </w:rPr>
        <w:t xml:space="preserve"> </w:t>
      </w:r>
      <w:r w:rsidRPr="00F04893">
        <w:rPr>
          <w:rFonts w:ascii="Georgia" w:hAnsi="Georgia"/>
        </w:rPr>
        <w:t xml:space="preserve">Près de </w:t>
      </w:r>
      <w:r w:rsidRPr="00F04893">
        <w:rPr>
          <w:rStyle w:val="StrongEmphasis"/>
          <w:rFonts w:ascii="Georgia" w:hAnsi="Georgia"/>
        </w:rPr>
        <w:t>60 % des Français</w:t>
      </w:r>
      <w:r w:rsidRPr="00F04893">
        <w:rPr>
          <w:rFonts w:ascii="Georgia" w:hAnsi="Georgia"/>
        </w:rPr>
        <w:t xml:space="preserve"> déclarent manger certains aliments parce qu’ils les croient bons pour leur santé, même sans en connaître la composition exacte.</w:t>
      </w:r>
    </w:p>
    <w:p w14:paraId="055C7FF3" w14:textId="77777777" w:rsidR="00F04893" w:rsidRPr="00F04893" w:rsidRDefault="00F04893" w:rsidP="00F04893">
      <w:pPr>
        <w:pStyle w:val="Titre2"/>
        <w:jc w:val="both"/>
        <w:rPr>
          <w:rFonts w:ascii="Georgia" w:hAnsi="Georgia"/>
          <w:b/>
          <w:bCs/>
          <w:color w:val="auto"/>
          <w:sz w:val="24"/>
          <w:szCs w:val="24"/>
        </w:rPr>
      </w:pPr>
      <w:r w:rsidRPr="00F04893">
        <w:rPr>
          <w:rFonts w:ascii="Georgia" w:hAnsi="Georgia"/>
          <w:color w:val="auto"/>
          <w:sz w:val="24"/>
          <w:szCs w:val="24"/>
        </w:rPr>
        <w:t xml:space="preserve"> </w:t>
      </w:r>
      <w:r w:rsidRPr="00F04893">
        <w:rPr>
          <w:rFonts w:ascii="Georgia" w:hAnsi="Georgia"/>
          <w:b/>
          <w:bCs/>
          <w:color w:val="auto"/>
          <w:sz w:val="24"/>
          <w:szCs w:val="24"/>
        </w:rPr>
        <w:t>Des différences entre les femmes et les hommes</w:t>
      </w:r>
    </w:p>
    <w:p w14:paraId="04E8F25A" w14:textId="4CDD7B25" w:rsidR="00F04893" w:rsidRPr="00F04893" w:rsidRDefault="00F04893" w:rsidP="00F04893">
      <w:pPr>
        <w:pStyle w:val="Textbody"/>
        <w:rPr>
          <w:rFonts w:ascii="Georgia" w:hAnsi="Georgia"/>
        </w:rPr>
      </w:pPr>
      <w:r w:rsidRPr="00F04893">
        <w:rPr>
          <w:rFonts w:ascii="Georgia" w:hAnsi="Georgia"/>
        </w:rPr>
        <w:t>Les croyances alimentaires varient selon le genre :</w:t>
      </w:r>
      <w:r>
        <w:rPr>
          <w:rFonts w:ascii="Georgia" w:hAnsi="Georgia"/>
        </w:rPr>
        <w:t xml:space="preserve"> </w:t>
      </w:r>
      <w:r>
        <w:rPr>
          <w:rFonts w:ascii="Georgia" w:hAnsi="Georgia"/>
        </w:rPr>
        <w:br/>
      </w:r>
      <w:r w:rsidRPr="00F04893">
        <w:rPr>
          <w:rStyle w:val="StrongEmphasis"/>
          <w:rFonts w:ascii="Georgia" w:hAnsi="Georgia"/>
        </w:rPr>
        <w:t>Les femmes</w:t>
      </w:r>
      <w:r w:rsidRPr="00F04893">
        <w:rPr>
          <w:rFonts w:ascii="Georgia" w:hAnsi="Georgia"/>
        </w:rPr>
        <w:t xml:space="preserve"> sont plus attentives à la santé dans leurs choix alimentaires. Elles consomment plus de fruits et légumes et évitent davantage les produits jugés trop gras ou sucrés.</w:t>
      </w:r>
    </w:p>
    <w:p w14:paraId="77A61CCA" w14:textId="77777777" w:rsidR="00F04893" w:rsidRPr="00F04893" w:rsidRDefault="00F04893" w:rsidP="00F04893">
      <w:pPr>
        <w:pStyle w:val="Textbody"/>
        <w:jc w:val="both"/>
        <w:rPr>
          <w:rFonts w:ascii="Georgia" w:hAnsi="Georgia"/>
        </w:rPr>
      </w:pPr>
      <w:r w:rsidRPr="00F04893">
        <w:rPr>
          <w:rStyle w:val="StrongEmphasis"/>
          <w:rFonts w:ascii="Georgia" w:hAnsi="Georgia"/>
        </w:rPr>
        <w:t>Les hommes</w:t>
      </w:r>
      <w:r w:rsidRPr="00F04893">
        <w:rPr>
          <w:rFonts w:ascii="Georgia" w:hAnsi="Georgia"/>
        </w:rPr>
        <w:t>, eux, privilégient le plaisir et la quantité. Ils consomment plus de viande et sont moins influencés par les messages de prévention.</w:t>
      </w:r>
    </w:p>
    <w:p w14:paraId="3AAB7721" w14:textId="77777777" w:rsidR="00F04893" w:rsidRPr="00F04893" w:rsidRDefault="00F04893" w:rsidP="00F04893">
      <w:pPr>
        <w:pStyle w:val="Textbody"/>
        <w:jc w:val="both"/>
        <w:rPr>
          <w:rFonts w:ascii="Georgia" w:hAnsi="Georgia"/>
        </w:rPr>
      </w:pPr>
      <w:r w:rsidRPr="00F04893">
        <w:rPr>
          <w:rFonts w:ascii="Georgia" w:hAnsi="Georgia"/>
        </w:rPr>
        <w:t xml:space="preserve">Selon une enquête récente, </w:t>
      </w:r>
      <w:r w:rsidRPr="00F04893">
        <w:rPr>
          <w:rStyle w:val="StrongEmphasis"/>
          <w:rFonts w:ascii="Georgia" w:hAnsi="Georgia"/>
        </w:rPr>
        <w:t>72 % des femmes</w:t>
      </w:r>
      <w:r w:rsidRPr="00F04893">
        <w:rPr>
          <w:rFonts w:ascii="Georgia" w:hAnsi="Georgia"/>
        </w:rPr>
        <w:t xml:space="preserve"> disent faire attention à l’impact de leur alimentation sur leur santé, contre </w:t>
      </w:r>
      <w:r w:rsidRPr="00F04893">
        <w:rPr>
          <w:rStyle w:val="StrongEmphasis"/>
          <w:rFonts w:ascii="Georgia" w:hAnsi="Georgia"/>
        </w:rPr>
        <w:t>54 % des hommes</w:t>
      </w:r>
      <w:r w:rsidRPr="00F04893">
        <w:rPr>
          <w:rFonts w:ascii="Georgia" w:hAnsi="Georgia"/>
        </w:rPr>
        <w:t>.</w:t>
      </w:r>
    </w:p>
    <w:p w14:paraId="0693F56E" w14:textId="77777777" w:rsidR="00F04893" w:rsidRPr="00F04893" w:rsidRDefault="00F04893" w:rsidP="00F04893">
      <w:pPr>
        <w:pStyle w:val="Titre2"/>
        <w:jc w:val="both"/>
        <w:rPr>
          <w:rFonts w:ascii="Georgia" w:hAnsi="Georgia"/>
          <w:b/>
          <w:bCs/>
          <w:color w:val="auto"/>
          <w:sz w:val="24"/>
          <w:szCs w:val="24"/>
        </w:rPr>
      </w:pPr>
      <w:r w:rsidRPr="00F04893">
        <w:rPr>
          <w:rFonts w:ascii="Georgia" w:hAnsi="Georgia"/>
          <w:b/>
          <w:bCs/>
          <w:color w:val="auto"/>
          <w:sz w:val="24"/>
          <w:szCs w:val="24"/>
        </w:rPr>
        <w:t xml:space="preserve"> Des croyances liées à la santé</w:t>
      </w:r>
    </w:p>
    <w:p w14:paraId="53A27377" w14:textId="0BB3BA37" w:rsidR="00F04893" w:rsidRPr="00F04893" w:rsidRDefault="00F04893" w:rsidP="00F04893">
      <w:pPr>
        <w:pStyle w:val="Textbody"/>
        <w:jc w:val="both"/>
        <w:rPr>
          <w:rFonts w:ascii="Georgia" w:hAnsi="Georgia"/>
        </w:rPr>
      </w:pPr>
      <w:r w:rsidRPr="00F04893">
        <w:rPr>
          <w:rFonts w:ascii="Georgia" w:hAnsi="Georgia"/>
        </w:rPr>
        <w:t>Les croyances de santé sont très présentes :</w:t>
      </w:r>
      <w:r>
        <w:rPr>
          <w:rFonts w:ascii="Georgia" w:hAnsi="Georgia"/>
        </w:rPr>
        <w:t xml:space="preserve"> </w:t>
      </w:r>
      <w:r w:rsidRPr="00F04893">
        <w:rPr>
          <w:rFonts w:ascii="Georgia" w:hAnsi="Georgia"/>
        </w:rPr>
        <w:t xml:space="preserve">Certains aliments sont considérés comme « détox », « </w:t>
      </w:r>
      <w:r w:rsidR="00DA1EAE" w:rsidRPr="00F04893">
        <w:rPr>
          <w:rFonts w:ascii="Georgia" w:hAnsi="Georgia"/>
        </w:rPr>
        <w:t>anticancer</w:t>
      </w:r>
      <w:r w:rsidRPr="00F04893">
        <w:rPr>
          <w:rFonts w:ascii="Georgia" w:hAnsi="Georgia"/>
        </w:rPr>
        <w:t xml:space="preserve"> » ou « bons pour le cœur », parfois sans fondement.</w:t>
      </w:r>
      <w:r>
        <w:rPr>
          <w:rFonts w:ascii="Georgia" w:hAnsi="Georgia"/>
        </w:rPr>
        <w:t xml:space="preserve"> </w:t>
      </w:r>
      <w:r>
        <w:rPr>
          <w:rFonts w:ascii="Georgia" w:hAnsi="Georgia"/>
        </w:rPr>
        <w:br/>
      </w:r>
      <w:r w:rsidRPr="00F04893">
        <w:rPr>
          <w:rFonts w:ascii="Georgia" w:hAnsi="Georgia"/>
        </w:rPr>
        <w:t>Des régimes sont suivis pour leurs effets supposés sur la santé, même s’ils peuvent être déséquilibrés.</w:t>
      </w:r>
    </w:p>
    <w:p w14:paraId="1A348E0D" w14:textId="77777777" w:rsidR="00F04893" w:rsidRPr="00F04893" w:rsidRDefault="00F04893" w:rsidP="00F04893">
      <w:pPr>
        <w:pStyle w:val="Textbody"/>
        <w:jc w:val="both"/>
        <w:rPr>
          <w:rFonts w:ascii="Georgia" w:hAnsi="Georgia"/>
        </w:rPr>
      </w:pPr>
      <w:r w:rsidRPr="00F04893">
        <w:rPr>
          <w:rStyle w:val="StrongEmphasis"/>
          <w:rFonts w:ascii="Georgia" w:hAnsi="Georgia"/>
        </w:rPr>
        <w:t>Un Français sur deux</w:t>
      </w:r>
      <w:r w:rsidRPr="00F04893">
        <w:rPr>
          <w:rFonts w:ascii="Georgia" w:hAnsi="Georgia"/>
        </w:rPr>
        <w:t xml:space="preserve"> pense qu’il peut améliorer sa santé uniquement en changeant son alimentation, sans consulter de professionnel.</w:t>
      </w:r>
    </w:p>
    <w:p w14:paraId="6D3A38D3" w14:textId="5035A546" w:rsidR="00F04893" w:rsidRPr="00F04893" w:rsidRDefault="00F04893" w:rsidP="00F04893">
      <w:pPr>
        <w:pStyle w:val="Titre2"/>
        <w:jc w:val="both"/>
        <w:rPr>
          <w:rFonts w:ascii="Georgia" w:hAnsi="Georgia"/>
          <w:b/>
          <w:bCs/>
          <w:color w:val="auto"/>
          <w:sz w:val="24"/>
          <w:szCs w:val="24"/>
        </w:rPr>
      </w:pPr>
      <w:r w:rsidRPr="00F04893">
        <w:rPr>
          <w:rFonts w:ascii="Georgia" w:hAnsi="Georgia"/>
          <w:b/>
          <w:bCs/>
          <w:color w:val="auto"/>
          <w:sz w:val="24"/>
          <w:szCs w:val="24"/>
        </w:rPr>
        <w:t>Alimentation et pouvoir d’achat : un lien direct</w:t>
      </w:r>
    </w:p>
    <w:p w14:paraId="1DABDAEA" w14:textId="29926D72" w:rsidR="00F04893" w:rsidRPr="00F04893" w:rsidRDefault="00F04893" w:rsidP="00F04893">
      <w:pPr>
        <w:pStyle w:val="Textbody"/>
        <w:jc w:val="both"/>
        <w:rPr>
          <w:rFonts w:ascii="Georgia" w:hAnsi="Georgia"/>
        </w:rPr>
      </w:pPr>
      <w:r w:rsidRPr="00F04893">
        <w:rPr>
          <w:rFonts w:ascii="Georgia" w:hAnsi="Georgia"/>
        </w:rPr>
        <w:t>Le pouvoir d’achat influence fortement les choix nutritionnels :</w:t>
      </w:r>
      <w:r>
        <w:rPr>
          <w:rFonts w:ascii="Georgia" w:hAnsi="Georgia"/>
        </w:rPr>
        <w:t xml:space="preserve"> </w:t>
      </w:r>
      <w:r w:rsidRPr="00F04893">
        <w:rPr>
          <w:rStyle w:val="StrongEmphasis"/>
          <w:rFonts w:ascii="Georgia" w:hAnsi="Georgia"/>
        </w:rPr>
        <w:t>Près de 40 % des Français</w:t>
      </w:r>
      <w:r w:rsidRPr="00F04893">
        <w:rPr>
          <w:rFonts w:ascii="Georgia" w:hAnsi="Georgia"/>
        </w:rPr>
        <w:t xml:space="preserve"> déclarent renoncer à certains produits frais ou sains à cause de leur prix.</w:t>
      </w:r>
    </w:p>
    <w:p w14:paraId="64FA076A" w14:textId="77777777" w:rsidR="00F04893" w:rsidRPr="00F04893" w:rsidRDefault="00F04893" w:rsidP="00F04893">
      <w:pPr>
        <w:pStyle w:val="Textbody"/>
        <w:spacing w:after="0"/>
        <w:jc w:val="both"/>
        <w:rPr>
          <w:rFonts w:ascii="Georgia" w:hAnsi="Georgia"/>
        </w:rPr>
      </w:pPr>
      <w:r w:rsidRPr="00F04893">
        <w:rPr>
          <w:rFonts w:ascii="Georgia" w:hAnsi="Georgia"/>
        </w:rPr>
        <w:t xml:space="preserve">Les fruits, légumes, poissons ou produits bio sont souvent perçus comme « </w:t>
      </w:r>
      <w:r w:rsidRPr="00F04893">
        <w:rPr>
          <w:rFonts w:ascii="Georgia" w:hAnsi="Georgia"/>
          <w:i/>
          <w:iCs/>
        </w:rPr>
        <w:t>bons pour la</w:t>
      </w:r>
      <w:r w:rsidRPr="00F04893">
        <w:rPr>
          <w:rFonts w:ascii="Georgia" w:hAnsi="Georgia"/>
        </w:rPr>
        <w:t xml:space="preserve"> </w:t>
      </w:r>
      <w:r w:rsidRPr="00F04893">
        <w:rPr>
          <w:rFonts w:ascii="Georgia" w:hAnsi="Georgia"/>
          <w:i/>
          <w:iCs/>
        </w:rPr>
        <w:t xml:space="preserve">santé mais trop chers </w:t>
      </w:r>
      <w:r w:rsidRPr="00F04893">
        <w:rPr>
          <w:rFonts w:ascii="Georgia" w:hAnsi="Georgia"/>
        </w:rPr>
        <w:t>», ce qui freine leur consommation.</w:t>
      </w:r>
    </w:p>
    <w:p w14:paraId="66FB677D" w14:textId="77777777" w:rsidR="00F04893" w:rsidRPr="00F04893" w:rsidRDefault="00F04893" w:rsidP="00F04893">
      <w:pPr>
        <w:pStyle w:val="Textbody"/>
        <w:jc w:val="both"/>
        <w:rPr>
          <w:rFonts w:ascii="Georgia" w:hAnsi="Georgia"/>
        </w:rPr>
      </w:pPr>
      <w:r w:rsidRPr="00F04893">
        <w:rPr>
          <w:rFonts w:ascii="Georgia" w:hAnsi="Georgia"/>
        </w:rPr>
        <w:t>À l’inverse, les produits ultra-transformés, moins coûteux et plus rassasiants, sont parfois choisis par défaut, même s’ils sont moins favorables à la santé.</w:t>
      </w:r>
    </w:p>
    <w:p w14:paraId="55BE1B86" w14:textId="717D7751" w:rsidR="00F04893" w:rsidRPr="00F04893" w:rsidRDefault="00F04893" w:rsidP="00F04893">
      <w:pPr>
        <w:pStyle w:val="Textbody"/>
        <w:jc w:val="both"/>
        <w:rPr>
          <w:rFonts w:ascii="Georgia" w:hAnsi="Georgia"/>
        </w:rPr>
      </w:pPr>
      <w:r w:rsidRPr="00F04893">
        <w:rPr>
          <w:rFonts w:ascii="Georgia" w:hAnsi="Georgia"/>
        </w:rPr>
        <w:lastRenderedPageBreak/>
        <w:t>Cette réalité économique renforce certaines croyances : «</w:t>
      </w:r>
      <w:r w:rsidRPr="00F04893">
        <w:rPr>
          <w:rFonts w:ascii="Georgia" w:hAnsi="Georgia"/>
          <w:i/>
          <w:iCs/>
          <w:color w:val="C9211E"/>
        </w:rPr>
        <w:t xml:space="preserve"> </w:t>
      </w:r>
      <w:r w:rsidRPr="00F04893">
        <w:rPr>
          <w:rFonts w:ascii="Georgia" w:hAnsi="Georgia"/>
          <w:i/>
          <w:iCs/>
        </w:rPr>
        <w:t>manger sain coûte cher »</w:t>
      </w:r>
      <w:r w:rsidRPr="00F04893">
        <w:rPr>
          <w:rFonts w:ascii="Georgia" w:hAnsi="Georgia"/>
        </w:rPr>
        <w:t>, « les produits industriels sont plus pratiques », ou encore « on ne peut pas bien manger avec un petit budget ».</w:t>
      </w:r>
    </w:p>
    <w:p w14:paraId="7932B9D8" w14:textId="77777777" w:rsidR="00F04893" w:rsidRPr="00F04893" w:rsidRDefault="00F04893" w:rsidP="00F04893">
      <w:pPr>
        <w:pStyle w:val="Titre2"/>
        <w:jc w:val="both"/>
        <w:rPr>
          <w:rFonts w:ascii="Georgia" w:hAnsi="Georgia"/>
          <w:b/>
          <w:bCs/>
          <w:color w:val="auto"/>
          <w:sz w:val="24"/>
          <w:szCs w:val="24"/>
        </w:rPr>
      </w:pPr>
      <w:r w:rsidRPr="00F04893">
        <w:rPr>
          <w:rFonts w:ascii="Georgia" w:hAnsi="Georgia"/>
          <w:b/>
          <w:bCs/>
          <w:color w:val="auto"/>
          <w:sz w:val="24"/>
          <w:szCs w:val="24"/>
        </w:rPr>
        <w:t>Ce que pense Indecosa-CGT</w:t>
      </w:r>
    </w:p>
    <w:p w14:paraId="2A108F54" w14:textId="77777777" w:rsidR="00F04893" w:rsidRPr="00F04893" w:rsidRDefault="00F04893" w:rsidP="00F04893">
      <w:pPr>
        <w:pStyle w:val="Textbody"/>
        <w:jc w:val="both"/>
        <w:rPr>
          <w:rFonts w:ascii="Georgia" w:hAnsi="Georgia"/>
        </w:rPr>
      </w:pPr>
      <w:r w:rsidRPr="00F04893">
        <w:rPr>
          <w:rFonts w:ascii="Georgia" w:hAnsi="Georgia"/>
        </w:rPr>
        <w:t>L’association de défense des consommateurs Indecosa-CGT souligne que les croyances alimentaires sont souvent façonnées par la publicité, les lobbies agroalimentaires et le manque d’éducation nutritionnelle.</w:t>
      </w:r>
    </w:p>
    <w:p w14:paraId="585746BB" w14:textId="77777777" w:rsidR="00F04893" w:rsidRPr="00F04893" w:rsidRDefault="00F04893" w:rsidP="00DA1EAE">
      <w:pPr>
        <w:pStyle w:val="Textbody"/>
        <w:spacing w:after="0"/>
        <w:rPr>
          <w:rFonts w:ascii="Georgia" w:hAnsi="Georgia"/>
          <w:b/>
          <w:bCs/>
        </w:rPr>
      </w:pPr>
      <w:r w:rsidRPr="00F04893">
        <w:rPr>
          <w:rStyle w:val="StrongEmphasis"/>
          <w:rFonts w:ascii="Georgia" w:hAnsi="Georgia"/>
          <w:b w:val="0"/>
          <w:bCs w:val="0"/>
          <w:i/>
          <w:iCs/>
        </w:rPr>
        <w:t xml:space="preserve">Renforcer l’information indépendante </w:t>
      </w:r>
      <w:r w:rsidRPr="00F04893">
        <w:rPr>
          <w:rFonts w:ascii="Georgia" w:hAnsi="Georgia"/>
          <w:b/>
          <w:bCs/>
          <w:i/>
          <w:iCs/>
        </w:rPr>
        <w:t>sur les aliments</w:t>
      </w:r>
      <w:r w:rsidRPr="00F04893">
        <w:rPr>
          <w:rFonts w:ascii="Georgia" w:hAnsi="Georgia"/>
          <w:b/>
          <w:bCs/>
        </w:rPr>
        <w:t>.</w:t>
      </w:r>
    </w:p>
    <w:p w14:paraId="27415D22" w14:textId="77777777" w:rsidR="00F04893" w:rsidRPr="00F04893" w:rsidRDefault="00F04893" w:rsidP="00DA1EAE">
      <w:pPr>
        <w:pStyle w:val="Textbody"/>
        <w:spacing w:after="0"/>
        <w:rPr>
          <w:rFonts w:ascii="Georgia" w:hAnsi="Georgia"/>
          <w:b/>
          <w:bCs/>
        </w:rPr>
      </w:pPr>
      <w:r w:rsidRPr="00F04893">
        <w:rPr>
          <w:rStyle w:val="StrongEmphasis"/>
          <w:rFonts w:ascii="Georgia" w:hAnsi="Georgia"/>
          <w:b w:val="0"/>
          <w:bCs w:val="0"/>
          <w:i/>
          <w:iCs/>
        </w:rPr>
        <w:t>Lutter contre les fausses promesses santé</w:t>
      </w:r>
      <w:r w:rsidRPr="00F04893">
        <w:rPr>
          <w:rFonts w:ascii="Georgia" w:hAnsi="Georgia"/>
          <w:b/>
          <w:bCs/>
        </w:rPr>
        <w:t xml:space="preserve"> </w:t>
      </w:r>
      <w:r w:rsidRPr="00F04893">
        <w:rPr>
          <w:rFonts w:ascii="Georgia" w:hAnsi="Georgia"/>
          <w:b/>
          <w:bCs/>
          <w:i/>
          <w:iCs/>
        </w:rPr>
        <w:t>dans les produits transformés</w:t>
      </w:r>
      <w:r w:rsidRPr="00F04893">
        <w:rPr>
          <w:rFonts w:ascii="Georgia" w:hAnsi="Georgia"/>
        </w:rPr>
        <w:t>.</w:t>
      </w:r>
    </w:p>
    <w:p w14:paraId="119EBC18" w14:textId="77777777" w:rsidR="00F04893" w:rsidRPr="00F04893" w:rsidRDefault="00F04893" w:rsidP="00DA1EAE">
      <w:pPr>
        <w:pStyle w:val="Textbody"/>
        <w:rPr>
          <w:rFonts w:ascii="Georgia" w:hAnsi="Georgia"/>
          <w:b/>
          <w:bCs/>
          <w:i/>
          <w:iCs/>
        </w:rPr>
      </w:pPr>
      <w:r w:rsidRPr="00F04893">
        <w:rPr>
          <w:rStyle w:val="StrongEmphasis"/>
          <w:rFonts w:ascii="Georgia" w:hAnsi="Georgia"/>
          <w:b w:val="0"/>
          <w:bCs w:val="0"/>
          <w:i/>
          <w:iCs/>
        </w:rPr>
        <w:t>Donner aux citoyens les moyens de comprendre ce qu’ils mangent</w:t>
      </w:r>
      <w:r w:rsidRPr="00F04893">
        <w:rPr>
          <w:rFonts w:ascii="Georgia" w:hAnsi="Georgia"/>
          <w:b/>
          <w:bCs/>
          <w:i/>
          <w:iCs/>
          <w:color w:val="C9211E"/>
        </w:rPr>
        <w:t xml:space="preserve">, </w:t>
      </w:r>
      <w:r w:rsidRPr="00F04893">
        <w:rPr>
          <w:rFonts w:ascii="Georgia" w:hAnsi="Georgia"/>
          <w:b/>
          <w:bCs/>
        </w:rPr>
        <w:t xml:space="preserve">au-delà des </w:t>
      </w:r>
      <w:r w:rsidRPr="00F04893">
        <w:rPr>
          <w:rFonts w:ascii="Georgia" w:hAnsi="Georgia"/>
          <w:b/>
          <w:bCs/>
          <w:i/>
          <w:iCs/>
        </w:rPr>
        <w:t>idées reçues.</w:t>
      </w:r>
    </w:p>
    <w:p w14:paraId="11A296ED" w14:textId="77777777" w:rsidR="00F04893" w:rsidRPr="00F04893" w:rsidRDefault="00F04893" w:rsidP="00F04893">
      <w:pPr>
        <w:pStyle w:val="Textbody"/>
        <w:jc w:val="both"/>
        <w:rPr>
          <w:rFonts w:ascii="Georgia" w:hAnsi="Georgia"/>
        </w:rPr>
      </w:pPr>
      <w:r w:rsidRPr="00F04893">
        <w:rPr>
          <w:rFonts w:ascii="Georgia" w:hAnsi="Georgia"/>
        </w:rPr>
        <w:t>Pour Indecosa-CGT, mieux connaître les croyances alimentaires permet de mieux défendre les droits des consommateurs et de promouvoir une alimentation plus juste et plus saine.</w:t>
      </w:r>
    </w:p>
    <w:p w14:paraId="5D864201" w14:textId="3704E721" w:rsidR="00B850A4" w:rsidRDefault="00F04893" w:rsidP="00F04893">
      <w:pPr>
        <w:jc w:val="both"/>
        <w:rPr>
          <w:b/>
          <w:bCs/>
          <w:i/>
          <w:iCs/>
        </w:rPr>
      </w:pPr>
      <w:r w:rsidRPr="00B850A4">
        <w:rPr>
          <w:b/>
          <w:bCs/>
          <w:i/>
          <w:iCs/>
        </w:rPr>
        <w:t>Véronique Bourgeois - Indecosa CGT 12</w:t>
      </w:r>
    </w:p>
    <w:p w14:paraId="4BCBD0EA" w14:textId="4773A11C" w:rsidR="00B850A4" w:rsidRDefault="005E2839" w:rsidP="00F04893">
      <w:pPr>
        <w:jc w:val="both"/>
      </w:pPr>
      <w:r>
        <w:rPr>
          <w:noProof/>
        </w:rPr>
        <mc:AlternateContent>
          <mc:Choice Requires="wps">
            <w:drawing>
              <wp:anchor distT="0" distB="0" distL="114300" distR="114300" simplePos="0" relativeHeight="251670528" behindDoc="0" locked="0" layoutInCell="1" allowOverlap="1" wp14:anchorId="39F8905B" wp14:editId="517773D5">
                <wp:simplePos x="0" y="0"/>
                <wp:positionH relativeFrom="column">
                  <wp:posOffset>-33020</wp:posOffset>
                </wp:positionH>
                <wp:positionV relativeFrom="paragraph">
                  <wp:posOffset>273684</wp:posOffset>
                </wp:positionV>
                <wp:extent cx="5724525" cy="5210175"/>
                <wp:effectExtent l="0" t="0" r="28575" b="28575"/>
                <wp:wrapNone/>
                <wp:docPr id="1211672978" name="Rectangle : coins arrondis 5"/>
                <wp:cNvGraphicFramePr/>
                <a:graphic xmlns:a="http://schemas.openxmlformats.org/drawingml/2006/main">
                  <a:graphicData uri="http://schemas.microsoft.com/office/word/2010/wordprocessingShape">
                    <wps:wsp>
                      <wps:cNvSpPr/>
                      <wps:spPr>
                        <a:xfrm>
                          <a:off x="0" y="0"/>
                          <a:ext cx="5724525" cy="5210175"/>
                        </a:xfrm>
                        <a:prstGeom prst="roundRect">
                          <a:avLst/>
                        </a:prstGeom>
                      </wps:spPr>
                      <wps:style>
                        <a:lnRef idx="2">
                          <a:schemeClr val="dk1"/>
                        </a:lnRef>
                        <a:fillRef idx="1">
                          <a:schemeClr val="lt1"/>
                        </a:fillRef>
                        <a:effectRef idx="0">
                          <a:schemeClr val="dk1"/>
                        </a:effectRef>
                        <a:fontRef idx="minor">
                          <a:schemeClr val="dk1"/>
                        </a:fontRef>
                      </wps:style>
                      <wps:txbx>
                        <w:txbxContent>
                          <w:p w14:paraId="6D1B2B65" w14:textId="07A52ADF" w:rsidR="003B664B" w:rsidRPr="003B664B" w:rsidRDefault="003B664B" w:rsidP="003B664B">
                            <w:pPr>
                              <w:pStyle w:val="Titre1"/>
                              <w:spacing w:before="0" w:after="360"/>
                              <w:jc w:val="center"/>
                              <w:rPr>
                                <w:rFonts w:ascii="Georgia" w:hAnsi="Georgia"/>
                                <w:b/>
                                <w:bCs/>
                                <w:color w:val="230AE0"/>
                                <w:sz w:val="28"/>
                                <w:szCs w:val="28"/>
                              </w:rPr>
                            </w:pPr>
                            <w:r w:rsidRPr="003B664B">
                              <w:rPr>
                                <w:rFonts w:ascii="Georgia" w:hAnsi="Georgia"/>
                                <w:b/>
                                <w:bCs/>
                                <w:color w:val="230AE0"/>
                                <w:sz w:val="28"/>
                                <w:szCs w:val="28"/>
                              </w:rPr>
                              <w:t>Précarité alimentaire : </w:t>
                            </w:r>
                            <w:r>
                              <w:rPr>
                                <w:rFonts w:ascii="Georgia" w:hAnsi="Georgia"/>
                                <w:b/>
                                <w:bCs/>
                                <w:color w:val="230AE0"/>
                                <w:sz w:val="28"/>
                                <w:szCs w:val="28"/>
                              </w:rPr>
                              <w:br/>
                            </w:r>
                            <w:r w:rsidRPr="003B664B">
                              <w:rPr>
                                <w:rFonts w:ascii="Georgia" w:hAnsi="Georgia"/>
                                <w:b/>
                                <w:bCs/>
                                <w:color w:val="230AE0"/>
                                <w:sz w:val="28"/>
                                <w:szCs w:val="28"/>
                              </w:rPr>
                              <w:t>16% de la population française touchée</w:t>
                            </w:r>
                          </w:p>
                          <w:p w14:paraId="0751A9A7" w14:textId="5B0844B6" w:rsidR="003B664B" w:rsidRPr="003B664B" w:rsidRDefault="003B664B" w:rsidP="003B664B">
                            <w:pPr>
                              <w:spacing w:after="0" w:line="240" w:lineRule="auto"/>
                              <w:rPr>
                                <w:rFonts w:eastAsia="Times New Roman" w:cs="Arial"/>
                                <w:color w:val="3A3A3A"/>
                                <w:kern w:val="0"/>
                                <w:lang w:eastAsia="fr-FR"/>
                                <w14:ligatures w14:val="none"/>
                              </w:rPr>
                            </w:pPr>
                            <w:r w:rsidRPr="003B664B">
                              <w:rPr>
                                <w:rFonts w:eastAsia="Times New Roman" w:cs="Arial"/>
                                <w:color w:val="3A3A3A"/>
                                <w:kern w:val="0"/>
                                <w:lang w:eastAsia="fr-FR"/>
                                <w14:ligatures w14:val="none"/>
                              </w:rPr>
                              <w:t xml:space="preserve">La précarité alimentaire est devenue plus visible depuis la crise sanitaire liée au Covid-19 et la période d’inflation qui a suivi. </w:t>
                            </w:r>
                          </w:p>
                          <w:p w14:paraId="62E6279C" w14:textId="77777777" w:rsidR="003B664B" w:rsidRPr="003B664B" w:rsidRDefault="003B664B" w:rsidP="003B664B">
                            <w:pPr>
                              <w:spacing w:after="0" w:line="240" w:lineRule="auto"/>
                              <w:outlineLvl w:val="1"/>
                              <w:rPr>
                                <w:rFonts w:eastAsia="Times New Roman" w:cs="Arial"/>
                                <w:b/>
                                <w:bCs/>
                                <w:color w:val="161616"/>
                                <w:kern w:val="0"/>
                                <w:lang w:eastAsia="fr-FR"/>
                                <w14:ligatures w14:val="none"/>
                              </w:rPr>
                            </w:pPr>
                            <w:r w:rsidRPr="003B664B">
                              <w:rPr>
                                <w:rFonts w:eastAsia="Times New Roman" w:cs="Arial"/>
                                <w:b/>
                                <w:bCs/>
                                <w:color w:val="161616"/>
                                <w:kern w:val="0"/>
                                <w:lang w:eastAsia="fr-FR"/>
                                <w14:ligatures w14:val="none"/>
                              </w:rPr>
                              <w:t>De 7% à 16% de la population vit une forme de précarité alimentaire</w:t>
                            </w:r>
                          </w:p>
                          <w:p w14:paraId="328A7180" w14:textId="7584D92E" w:rsidR="003B664B" w:rsidRPr="003B664B" w:rsidRDefault="003B664B" w:rsidP="003B664B">
                            <w:pPr>
                              <w:spacing w:after="0" w:line="240" w:lineRule="auto"/>
                              <w:rPr>
                                <w:rFonts w:ascii="Arial" w:eastAsia="Times New Roman" w:hAnsi="Arial" w:cs="Arial"/>
                                <w:color w:val="3A3A3A"/>
                                <w:kern w:val="0"/>
                                <w:lang w:eastAsia="fr-FR"/>
                                <w14:ligatures w14:val="none"/>
                              </w:rPr>
                            </w:pPr>
                            <w:r w:rsidRPr="003B664B">
                              <w:rPr>
                                <w:rFonts w:eastAsia="Times New Roman" w:cs="Arial"/>
                                <w:color w:val="3A3A3A"/>
                                <w:kern w:val="0"/>
                                <w:lang w:eastAsia="fr-FR"/>
                                <w14:ligatures w14:val="none"/>
                              </w:rPr>
                              <w:t xml:space="preserve">D’après les précédentes enquêtes du </w:t>
                            </w:r>
                            <w:proofErr w:type="spellStart"/>
                            <w:r w:rsidRPr="003B664B">
                              <w:rPr>
                                <w:rFonts w:eastAsia="Times New Roman" w:cs="Arial"/>
                                <w:color w:val="3A3A3A"/>
                                <w:kern w:val="0"/>
                                <w:lang w:eastAsia="fr-FR"/>
                                <w14:ligatures w14:val="none"/>
                              </w:rPr>
                              <w:t>Crédoc</w:t>
                            </w:r>
                            <w:proofErr w:type="spellEnd"/>
                            <w:r w:rsidRPr="003B664B">
                              <w:rPr>
                                <w:rFonts w:eastAsia="Times New Roman" w:cs="Arial"/>
                                <w:color w:val="3A3A3A"/>
                                <w:kern w:val="0"/>
                                <w:lang w:eastAsia="fr-FR"/>
                                <w14:ligatures w14:val="none"/>
                              </w:rPr>
                              <w:t>, de 10% à 16% des Français déclaraient qu’il leur arrive de ne pas avoir assez à manger. Outre cet indicateur d’</w:t>
                            </w:r>
                            <w:r w:rsidRPr="003B664B">
                              <w:rPr>
                                <w:rFonts w:eastAsia="Times New Roman" w:cs="Arial"/>
                                <w:b/>
                                <w:bCs/>
                                <w:color w:val="3A3A3A"/>
                                <w:kern w:val="0"/>
                                <w:lang w:eastAsia="fr-FR"/>
                                <w14:ligatures w14:val="none"/>
                              </w:rPr>
                              <w:t>insuffisance alimentaire quantitative</w:t>
                            </w:r>
                            <w:r w:rsidRPr="003B664B">
                              <w:rPr>
                                <w:rFonts w:eastAsia="Times New Roman" w:cs="Arial"/>
                                <w:color w:val="3A3A3A"/>
                                <w:kern w:val="0"/>
                                <w:lang w:eastAsia="fr-FR"/>
                                <w14:ligatures w14:val="none"/>
                              </w:rPr>
                              <w:t xml:space="preserve">, l’enquête du </w:t>
                            </w:r>
                            <w:proofErr w:type="spellStart"/>
                            <w:r w:rsidRPr="003B664B">
                              <w:rPr>
                                <w:rFonts w:eastAsia="Times New Roman" w:cs="Arial"/>
                                <w:color w:val="3A3A3A"/>
                                <w:kern w:val="0"/>
                                <w:lang w:eastAsia="fr-FR"/>
                                <w14:ligatures w14:val="none"/>
                              </w:rPr>
                              <w:t>Crédoc</w:t>
                            </w:r>
                            <w:proofErr w:type="spellEnd"/>
                            <w:r w:rsidRPr="003B664B">
                              <w:rPr>
                                <w:rFonts w:eastAsia="Times New Roman" w:cs="Arial"/>
                                <w:color w:val="3A3A3A"/>
                                <w:kern w:val="0"/>
                                <w:lang w:eastAsia="fr-FR"/>
                                <w14:ligatures w14:val="none"/>
                              </w:rPr>
                              <w:t xml:space="preserve"> de 2025 </w:t>
                            </w:r>
                            <w:r>
                              <w:rPr>
                                <w:rFonts w:eastAsia="Times New Roman" w:cs="Arial"/>
                                <w:color w:val="3A3A3A"/>
                                <w:kern w:val="0"/>
                                <w:lang w:eastAsia="fr-FR"/>
                                <w14:ligatures w14:val="none"/>
                              </w:rPr>
                              <w:t>i</w:t>
                            </w:r>
                            <w:r w:rsidRPr="003B664B">
                              <w:rPr>
                                <w:rFonts w:ascii="Arial" w:eastAsia="Times New Roman" w:hAnsi="Arial" w:cs="Arial"/>
                                <w:color w:val="3A3A3A"/>
                                <w:kern w:val="0"/>
                                <w:lang w:eastAsia="fr-FR"/>
                                <w14:ligatures w14:val="none"/>
                              </w:rPr>
                              <w:t>l en ressort que :</w:t>
                            </w:r>
                            <w:r>
                              <w:rPr>
                                <w:rFonts w:ascii="Arial" w:eastAsia="Times New Roman" w:hAnsi="Arial" w:cs="Arial"/>
                                <w:color w:val="3A3A3A"/>
                                <w:kern w:val="0"/>
                                <w:lang w:eastAsia="fr-FR"/>
                                <w14:ligatures w14:val="none"/>
                              </w:rPr>
                              <w:br/>
                            </w:r>
                          </w:p>
                          <w:p w14:paraId="04310F93" w14:textId="77777777" w:rsidR="003B664B" w:rsidRPr="003B664B" w:rsidRDefault="003B664B" w:rsidP="003B664B">
                            <w:pPr>
                              <w:numPr>
                                <w:ilvl w:val="0"/>
                                <w:numId w:val="6"/>
                              </w:numPr>
                              <w:spacing w:after="0" w:line="240" w:lineRule="auto"/>
                              <w:rPr>
                                <w:rFonts w:ascii="Arial" w:eastAsia="Times New Roman" w:hAnsi="Arial" w:cs="Arial"/>
                                <w:color w:val="3A3A3A"/>
                                <w:kern w:val="0"/>
                                <w:lang w:eastAsia="fr-FR"/>
                                <w14:ligatures w14:val="none"/>
                              </w:rPr>
                            </w:pPr>
                            <w:proofErr w:type="gramStart"/>
                            <w:r w:rsidRPr="003B664B">
                              <w:rPr>
                                <w:rFonts w:ascii="Arial" w:eastAsia="Times New Roman" w:hAnsi="Arial" w:cs="Arial"/>
                                <w:b/>
                                <w:bCs/>
                                <w:color w:val="3A3A3A"/>
                                <w:kern w:val="0"/>
                                <w:lang w:eastAsia="fr-FR"/>
                                <w14:ligatures w14:val="none"/>
                              </w:rPr>
                              <w:t>faute</w:t>
                            </w:r>
                            <w:proofErr w:type="gramEnd"/>
                            <w:r w:rsidRPr="003B664B">
                              <w:rPr>
                                <w:rFonts w:ascii="Arial" w:eastAsia="Times New Roman" w:hAnsi="Arial" w:cs="Arial"/>
                                <w:b/>
                                <w:bCs/>
                                <w:color w:val="3A3A3A"/>
                                <w:kern w:val="0"/>
                                <w:lang w:eastAsia="fr-FR"/>
                                <w14:ligatures w14:val="none"/>
                              </w:rPr>
                              <w:t xml:space="preserve"> de moyens financiers</w:t>
                            </w:r>
                            <w:r w:rsidRPr="003B664B">
                              <w:rPr>
                                <w:rFonts w:ascii="Arial" w:eastAsia="Times New Roman" w:hAnsi="Arial" w:cs="Arial"/>
                                <w:color w:val="3A3A3A"/>
                                <w:kern w:val="0"/>
                                <w:lang w:eastAsia="fr-FR"/>
                                <w14:ligatures w14:val="none"/>
                              </w:rPr>
                              <w:t> :</w:t>
                            </w:r>
                          </w:p>
                          <w:p w14:paraId="692F263C" w14:textId="77777777" w:rsidR="003B664B" w:rsidRPr="003B664B" w:rsidRDefault="003B664B" w:rsidP="003B664B">
                            <w:pPr>
                              <w:numPr>
                                <w:ilvl w:val="1"/>
                                <w:numId w:val="6"/>
                              </w:numPr>
                              <w:spacing w:after="0" w:line="240" w:lineRule="auto"/>
                              <w:rPr>
                                <w:rFonts w:ascii="Arial" w:eastAsia="Times New Roman" w:hAnsi="Arial" w:cs="Arial"/>
                                <w:color w:val="3A3A3A"/>
                                <w:kern w:val="0"/>
                                <w:lang w:eastAsia="fr-FR"/>
                                <w14:ligatures w14:val="none"/>
                              </w:rPr>
                            </w:pPr>
                            <w:r w:rsidRPr="003B664B">
                              <w:rPr>
                                <w:rFonts w:ascii="Arial" w:eastAsia="Times New Roman" w:hAnsi="Arial" w:cs="Arial"/>
                                <w:b/>
                                <w:bCs/>
                                <w:color w:val="3A3A3A"/>
                                <w:kern w:val="0"/>
                                <w:lang w:eastAsia="fr-FR"/>
                                <w14:ligatures w14:val="none"/>
                              </w:rPr>
                              <w:t>16% des répondants doivent restreindre leur alimentation</w:t>
                            </w:r>
                            <w:r w:rsidRPr="003B664B">
                              <w:rPr>
                                <w:rFonts w:ascii="Arial" w:eastAsia="Times New Roman" w:hAnsi="Arial" w:cs="Arial"/>
                                <w:color w:val="3A3A3A"/>
                                <w:kern w:val="0"/>
                                <w:lang w:eastAsia="fr-FR"/>
                                <w14:ligatures w14:val="none"/>
                              </w:rPr>
                              <w:t>,</w:t>
                            </w:r>
                          </w:p>
                          <w:p w14:paraId="50DAAF9A" w14:textId="77777777" w:rsidR="003B664B" w:rsidRPr="003B664B" w:rsidRDefault="003B664B" w:rsidP="003B664B">
                            <w:pPr>
                              <w:numPr>
                                <w:ilvl w:val="1"/>
                                <w:numId w:val="6"/>
                              </w:numPr>
                              <w:spacing w:before="100" w:beforeAutospacing="1" w:after="100" w:afterAutospacing="1" w:line="240" w:lineRule="auto"/>
                              <w:rPr>
                                <w:rFonts w:ascii="Arial" w:eastAsia="Times New Roman" w:hAnsi="Arial" w:cs="Arial"/>
                                <w:color w:val="3A3A3A"/>
                                <w:kern w:val="0"/>
                                <w:lang w:eastAsia="fr-FR"/>
                                <w14:ligatures w14:val="none"/>
                              </w:rPr>
                            </w:pPr>
                            <w:r w:rsidRPr="003B664B">
                              <w:rPr>
                                <w:rFonts w:ascii="Arial" w:eastAsia="Times New Roman" w:hAnsi="Arial" w:cs="Arial"/>
                                <w:color w:val="3A3A3A"/>
                                <w:kern w:val="0"/>
                                <w:lang w:eastAsia="fr-FR"/>
                                <w14:ligatures w14:val="none"/>
                              </w:rPr>
                              <w:t>9% ne peuvent pas manger de viande, de volaille ou de poisson, même tous les deux jours,</w:t>
                            </w:r>
                          </w:p>
                          <w:p w14:paraId="708F7EAF" w14:textId="77777777" w:rsidR="003B664B" w:rsidRPr="003B664B" w:rsidRDefault="003B664B" w:rsidP="003B664B">
                            <w:pPr>
                              <w:numPr>
                                <w:ilvl w:val="1"/>
                                <w:numId w:val="6"/>
                              </w:numPr>
                              <w:spacing w:before="100" w:beforeAutospacing="1" w:after="100" w:afterAutospacing="1" w:line="240" w:lineRule="auto"/>
                              <w:rPr>
                                <w:rFonts w:ascii="Arial" w:eastAsia="Times New Roman" w:hAnsi="Arial" w:cs="Arial"/>
                                <w:color w:val="3A3A3A"/>
                                <w:kern w:val="0"/>
                                <w:lang w:eastAsia="fr-FR"/>
                                <w14:ligatures w14:val="none"/>
                              </w:rPr>
                            </w:pPr>
                            <w:r w:rsidRPr="003B664B">
                              <w:rPr>
                                <w:rFonts w:ascii="Arial" w:eastAsia="Times New Roman" w:hAnsi="Arial" w:cs="Arial"/>
                                <w:color w:val="3A3A3A"/>
                                <w:kern w:val="0"/>
                                <w:lang w:eastAsia="fr-FR"/>
                                <w14:ligatures w14:val="none"/>
                              </w:rPr>
                              <w:t>7% réduisent chaque semaine le nombre de leurs repas, et 9% les portions ;</w:t>
                            </w:r>
                          </w:p>
                          <w:p w14:paraId="4BFBF450" w14:textId="77777777" w:rsidR="003B664B" w:rsidRPr="003B664B" w:rsidRDefault="003B664B" w:rsidP="003B664B">
                            <w:pPr>
                              <w:numPr>
                                <w:ilvl w:val="0"/>
                                <w:numId w:val="6"/>
                              </w:numPr>
                              <w:spacing w:before="100" w:beforeAutospacing="1" w:after="100" w:afterAutospacing="1" w:line="240" w:lineRule="auto"/>
                              <w:rPr>
                                <w:rFonts w:ascii="Arial" w:eastAsia="Times New Roman" w:hAnsi="Arial" w:cs="Arial"/>
                                <w:color w:val="3A3A3A"/>
                                <w:kern w:val="0"/>
                                <w:lang w:eastAsia="fr-FR"/>
                                <w14:ligatures w14:val="none"/>
                              </w:rPr>
                            </w:pPr>
                            <w:r w:rsidRPr="003B664B">
                              <w:rPr>
                                <w:rFonts w:ascii="Arial" w:eastAsia="Times New Roman" w:hAnsi="Arial" w:cs="Arial"/>
                                <w:color w:val="3A3A3A"/>
                                <w:kern w:val="0"/>
                                <w:lang w:eastAsia="fr-FR"/>
                                <w14:ligatures w14:val="none"/>
                              </w:rPr>
                              <w:t>12% disent qu’il leur arrive ne pas avoir assez à manger.</w:t>
                            </w:r>
                          </w:p>
                          <w:p w14:paraId="1BD87AE7" w14:textId="048CB3FF" w:rsidR="003B664B" w:rsidRPr="003B664B" w:rsidRDefault="003B664B" w:rsidP="003B664B">
                            <w:pPr>
                              <w:spacing w:after="360" w:line="240" w:lineRule="auto"/>
                              <w:rPr>
                                <w:rFonts w:ascii="Arial" w:eastAsia="Times New Roman" w:hAnsi="Arial" w:cs="Arial"/>
                                <w:color w:val="3A3A3A"/>
                                <w:kern w:val="0"/>
                                <w:lang w:eastAsia="fr-FR"/>
                                <w14:ligatures w14:val="none"/>
                              </w:rPr>
                            </w:pPr>
                            <w:r w:rsidRPr="003B664B">
                              <w:rPr>
                                <w:rFonts w:ascii="Arial" w:eastAsia="Times New Roman" w:hAnsi="Arial" w:cs="Arial"/>
                                <w:color w:val="3A3A3A"/>
                                <w:kern w:val="0"/>
                                <w:lang w:eastAsia="fr-FR"/>
                                <w14:ligatures w14:val="none"/>
                              </w:rPr>
                              <w:t>Ces indicateurs révèlent </w:t>
                            </w:r>
                            <w:r w:rsidRPr="003B664B">
                              <w:rPr>
                                <w:rFonts w:ascii="Arial" w:eastAsia="Times New Roman" w:hAnsi="Arial" w:cs="Arial"/>
                                <w:b/>
                                <w:bCs/>
                                <w:color w:val="3A3A3A"/>
                                <w:kern w:val="0"/>
                                <w:lang w:eastAsia="fr-FR"/>
                                <w14:ligatures w14:val="none"/>
                              </w:rPr>
                              <w:t>différentes formes de</w:t>
                            </w:r>
                            <w:r>
                              <w:rPr>
                                <w:rFonts w:ascii="Arial" w:eastAsia="Times New Roman" w:hAnsi="Arial" w:cs="Arial"/>
                                <w:b/>
                                <w:bCs/>
                                <w:color w:val="3A3A3A"/>
                                <w:kern w:val="0"/>
                                <w:lang w:eastAsia="fr-FR"/>
                                <w14:ligatures w14:val="none"/>
                              </w:rPr>
                              <w:t xml:space="preserve"> </w:t>
                            </w:r>
                            <w:r w:rsidRPr="003B664B">
                              <w:rPr>
                                <w:rFonts w:ascii="Arial" w:eastAsia="Times New Roman" w:hAnsi="Arial" w:cs="Arial"/>
                                <w:b/>
                                <w:bCs/>
                                <w:color w:val="3A3A3A"/>
                                <w:kern w:val="0"/>
                                <w:lang w:eastAsia="fr-FR"/>
                                <w14:ligatures w14:val="none"/>
                              </w:rPr>
                              <w:t>précarité</w:t>
                            </w:r>
                            <w:r w:rsidRPr="003B664B">
                              <w:rPr>
                                <w:rFonts w:ascii="Arial" w:eastAsia="Times New Roman" w:hAnsi="Arial" w:cs="Arial"/>
                                <w:color w:val="3A3A3A"/>
                                <w:kern w:val="0"/>
                                <w:lang w:eastAsia="fr-FR"/>
                                <w14:ligatures w14:val="none"/>
                              </w:rPr>
                              <w:t> alimentaire</w:t>
                            </w:r>
                            <w:r>
                              <w:rPr>
                                <w:rFonts w:ascii="Arial" w:eastAsia="Times New Roman" w:hAnsi="Arial" w:cs="Arial"/>
                                <w:color w:val="3A3A3A"/>
                                <w:kern w:val="0"/>
                                <w:lang w:eastAsia="fr-FR"/>
                                <w14:ligatures w14:val="none"/>
                              </w:rPr>
                              <w:t xml:space="preserve"> </w:t>
                            </w:r>
                            <w:r w:rsidRPr="003B664B">
                              <w:rPr>
                                <w:rFonts w:ascii="Arial" w:eastAsia="Times New Roman" w:hAnsi="Arial" w:cs="Arial"/>
                                <w:color w:val="3A3A3A"/>
                                <w:kern w:val="0"/>
                                <w:lang w:eastAsia="fr-FR"/>
                                <w14:ligatures w14:val="none"/>
                              </w:rPr>
                              <w:t>toutes les personnes en insuffisance alimentaire ne sont pas dans l’incapacité de manger des protéines animales tous les deux jours, et inversement.</w:t>
                            </w:r>
                          </w:p>
                          <w:p w14:paraId="4751568F" w14:textId="77777777" w:rsidR="003B664B" w:rsidRPr="003B664B" w:rsidRDefault="003B664B" w:rsidP="003B664B">
                            <w:pPr>
                              <w:rPr>
                                <w:lang w:eastAsia="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F8905B" id="Rectangle : coins arrondis 5" o:spid="_x0000_s1030" style="position:absolute;left:0;text-align:left;margin-left:-2.6pt;margin-top:21.55pt;width:450.75pt;height:41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p6VQIAAPwEAAAOAAAAZHJzL2Uyb0RvYy54bWysVE1v2zAMvQ/YfxB0Xx0HyboGdYqgRYcB&#10;QVs0HXpWZKkxJosapcTOfv0o2XGCLthh2EUmRT5+6dHXN21t2E6hr8AWPL8YcaashLKybwX//nL/&#10;6QtnPghbCgNWFXyvPL+Zf/xw3biZGsMGTKmQURDrZ40r+CYEN8syLzeqFv4CnLJk1IC1CKTiW1ai&#10;aCh6bbLxaPQ5awBLhyCV93R71xn5PMXXWsnwqLVXgZmCU20hnZjOdTyz+bWYvaFwm0r2ZYh/qKIW&#10;laWkQ6g7EQTbYvVHqLqSCB50uJBQZ6B1JVXqgbrJR++6WW2EU6kXGo53w5j8/wsrH3Yr94Q0hsb5&#10;mScxdtFqrOOX6mNtGtZ+GJZqA5N0Ob0cT6bjKWeSbNNxPsovp3Gc2RHu0IevCmoWhYIjbG35TE+S&#10;JiV2Sx86/4MfgY9VJCnsjYqFGPusNKtKyjtO6EQQdWuQ7QQ9bfkj73MnzwjRlTEDKD8HMuEA6n0j&#10;TCXSDMDROeAx2+CdMoINA7CuLODfwbrzP3Td9RrbDu26pWYLPolNxZs1lPsnZAgdgb2T9xXNdCl8&#10;eBJIjCVu0xaGRzq0gabg0EucbQB/nbuP/kQksnLW0AYU3P/cClScmW+WKHaVTyZxZZIyoecmBU8t&#10;61OL3da3QC+R0747mcToH8xB1Aj1Ky3rImYlk7CSchdcBjwot6HbTFp3qRaL5EZr4kRY2pWTMXic&#10;c6TLS/sq0PXECsTJBzhsi5i9o1bnG5EWFtsAukq8O861fwFasUTf/ncQd/hUT17Hn9b8NwAAAP//&#10;AwBQSwMEFAAGAAgAAAAhAE/AEXLgAAAACQEAAA8AAABkcnMvZG93bnJldi54bWxMj81OwzAQhO9I&#10;vIO1SNxaJw1EJcSpKhCqQKoQ4efsJkscGq+j2GnC27Oc4DarGc18m29m24kTDr51pCBeRiCQKle3&#10;1Ch4e31YrEH4oKnWnSNU8I0eNsX5Wa6z2k30gqcyNIJLyGdagQmhz6T0lUGr/dL1SOx9usHqwOfQ&#10;yHrQE5fbTq6iKJVWt8QLRvd4Z7A6lqNV8LF1u2c5Pu3fj6YM5uuRpvt4p9Tlxby9BRFwDn9h+MVn&#10;dCiY6eBGqr3oFCyuV5xUcJXEINhf36QJiAOLNElBFrn8/0HxAwAA//8DAFBLAQItABQABgAIAAAA&#10;IQC2gziS/gAAAOEBAAATAAAAAAAAAAAAAAAAAAAAAABbQ29udGVudF9UeXBlc10ueG1sUEsBAi0A&#10;FAAGAAgAAAAhADj9If/WAAAAlAEAAAsAAAAAAAAAAAAAAAAALwEAAF9yZWxzLy5yZWxzUEsBAi0A&#10;FAAGAAgAAAAhAIuFenpVAgAA/AQAAA4AAAAAAAAAAAAAAAAALgIAAGRycy9lMm9Eb2MueG1sUEsB&#10;Ai0AFAAGAAgAAAAhAE/AEXLgAAAACQEAAA8AAAAAAAAAAAAAAAAArwQAAGRycy9kb3ducmV2Lnht&#10;bFBLBQYAAAAABAAEAPMAAAC8BQAAAAA=&#10;" fillcolor="white [3201]" strokecolor="black [3200]" strokeweight="1pt">
                <v:stroke joinstyle="miter"/>
                <v:textbox>
                  <w:txbxContent>
                    <w:p w14:paraId="6D1B2B65" w14:textId="07A52ADF" w:rsidR="003B664B" w:rsidRPr="003B664B" w:rsidRDefault="003B664B" w:rsidP="003B664B">
                      <w:pPr>
                        <w:pStyle w:val="Titre1"/>
                        <w:spacing w:before="0" w:after="360"/>
                        <w:jc w:val="center"/>
                        <w:rPr>
                          <w:rFonts w:ascii="Georgia" w:hAnsi="Georgia"/>
                          <w:b/>
                          <w:bCs/>
                          <w:color w:val="230AE0"/>
                          <w:sz w:val="28"/>
                          <w:szCs w:val="28"/>
                        </w:rPr>
                      </w:pPr>
                      <w:r w:rsidRPr="003B664B">
                        <w:rPr>
                          <w:rFonts w:ascii="Georgia" w:hAnsi="Georgia"/>
                          <w:b/>
                          <w:bCs/>
                          <w:color w:val="230AE0"/>
                          <w:sz w:val="28"/>
                          <w:szCs w:val="28"/>
                        </w:rPr>
                        <w:t>Précarité alimentaire : </w:t>
                      </w:r>
                      <w:r>
                        <w:rPr>
                          <w:rFonts w:ascii="Georgia" w:hAnsi="Georgia"/>
                          <w:b/>
                          <w:bCs/>
                          <w:color w:val="230AE0"/>
                          <w:sz w:val="28"/>
                          <w:szCs w:val="28"/>
                        </w:rPr>
                        <w:br/>
                      </w:r>
                      <w:r w:rsidRPr="003B664B">
                        <w:rPr>
                          <w:rFonts w:ascii="Georgia" w:hAnsi="Georgia"/>
                          <w:b/>
                          <w:bCs/>
                          <w:color w:val="230AE0"/>
                          <w:sz w:val="28"/>
                          <w:szCs w:val="28"/>
                        </w:rPr>
                        <w:t>16% de la population française touchée</w:t>
                      </w:r>
                    </w:p>
                    <w:p w14:paraId="0751A9A7" w14:textId="5B0844B6" w:rsidR="003B664B" w:rsidRPr="003B664B" w:rsidRDefault="003B664B" w:rsidP="003B664B">
                      <w:pPr>
                        <w:spacing w:after="0" w:line="240" w:lineRule="auto"/>
                        <w:rPr>
                          <w:rFonts w:eastAsia="Times New Roman" w:cs="Arial"/>
                          <w:color w:val="3A3A3A"/>
                          <w:kern w:val="0"/>
                          <w:lang w:eastAsia="fr-FR"/>
                          <w14:ligatures w14:val="none"/>
                        </w:rPr>
                      </w:pPr>
                      <w:r w:rsidRPr="003B664B">
                        <w:rPr>
                          <w:rFonts w:eastAsia="Times New Roman" w:cs="Arial"/>
                          <w:color w:val="3A3A3A"/>
                          <w:kern w:val="0"/>
                          <w:lang w:eastAsia="fr-FR"/>
                          <w14:ligatures w14:val="none"/>
                        </w:rPr>
                        <w:t xml:space="preserve">La précarité alimentaire est devenue plus visible depuis la crise sanitaire liée au Covid-19 et la période d’inflation qui a suivi. </w:t>
                      </w:r>
                    </w:p>
                    <w:p w14:paraId="62E6279C" w14:textId="77777777" w:rsidR="003B664B" w:rsidRPr="003B664B" w:rsidRDefault="003B664B" w:rsidP="003B664B">
                      <w:pPr>
                        <w:spacing w:after="0" w:line="240" w:lineRule="auto"/>
                        <w:outlineLvl w:val="1"/>
                        <w:rPr>
                          <w:rFonts w:eastAsia="Times New Roman" w:cs="Arial"/>
                          <w:b/>
                          <w:bCs/>
                          <w:color w:val="161616"/>
                          <w:kern w:val="0"/>
                          <w:lang w:eastAsia="fr-FR"/>
                          <w14:ligatures w14:val="none"/>
                        </w:rPr>
                      </w:pPr>
                      <w:r w:rsidRPr="003B664B">
                        <w:rPr>
                          <w:rFonts w:eastAsia="Times New Roman" w:cs="Arial"/>
                          <w:b/>
                          <w:bCs/>
                          <w:color w:val="161616"/>
                          <w:kern w:val="0"/>
                          <w:lang w:eastAsia="fr-FR"/>
                          <w14:ligatures w14:val="none"/>
                        </w:rPr>
                        <w:t>De 7% à 16% de la population vit une forme de précarité alimentaire</w:t>
                      </w:r>
                    </w:p>
                    <w:p w14:paraId="328A7180" w14:textId="7584D92E" w:rsidR="003B664B" w:rsidRPr="003B664B" w:rsidRDefault="003B664B" w:rsidP="003B664B">
                      <w:pPr>
                        <w:spacing w:after="0" w:line="240" w:lineRule="auto"/>
                        <w:rPr>
                          <w:rFonts w:ascii="Arial" w:eastAsia="Times New Roman" w:hAnsi="Arial" w:cs="Arial"/>
                          <w:color w:val="3A3A3A"/>
                          <w:kern w:val="0"/>
                          <w:lang w:eastAsia="fr-FR"/>
                          <w14:ligatures w14:val="none"/>
                        </w:rPr>
                      </w:pPr>
                      <w:r w:rsidRPr="003B664B">
                        <w:rPr>
                          <w:rFonts w:eastAsia="Times New Roman" w:cs="Arial"/>
                          <w:color w:val="3A3A3A"/>
                          <w:kern w:val="0"/>
                          <w:lang w:eastAsia="fr-FR"/>
                          <w14:ligatures w14:val="none"/>
                        </w:rPr>
                        <w:t xml:space="preserve">D’après les précédentes enquêtes du </w:t>
                      </w:r>
                      <w:proofErr w:type="spellStart"/>
                      <w:r w:rsidRPr="003B664B">
                        <w:rPr>
                          <w:rFonts w:eastAsia="Times New Roman" w:cs="Arial"/>
                          <w:color w:val="3A3A3A"/>
                          <w:kern w:val="0"/>
                          <w:lang w:eastAsia="fr-FR"/>
                          <w14:ligatures w14:val="none"/>
                        </w:rPr>
                        <w:t>Crédoc</w:t>
                      </w:r>
                      <w:proofErr w:type="spellEnd"/>
                      <w:r w:rsidRPr="003B664B">
                        <w:rPr>
                          <w:rFonts w:eastAsia="Times New Roman" w:cs="Arial"/>
                          <w:color w:val="3A3A3A"/>
                          <w:kern w:val="0"/>
                          <w:lang w:eastAsia="fr-FR"/>
                          <w14:ligatures w14:val="none"/>
                        </w:rPr>
                        <w:t>, de 10% à 16% des Français déclaraient qu’il leur arrive de ne pas avoir assez à manger. Outre cet indicateur d’</w:t>
                      </w:r>
                      <w:r w:rsidRPr="003B664B">
                        <w:rPr>
                          <w:rFonts w:eastAsia="Times New Roman" w:cs="Arial"/>
                          <w:b/>
                          <w:bCs/>
                          <w:color w:val="3A3A3A"/>
                          <w:kern w:val="0"/>
                          <w:lang w:eastAsia="fr-FR"/>
                          <w14:ligatures w14:val="none"/>
                        </w:rPr>
                        <w:t>insuffisance alimentaire quantitative</w:t>
                      </w:r>
                      <w:r w:rsidRPr="003B664B">
                        <w:rPr>
                          <w:rFonts w:eastAsia="Times New Roman" w:cs="Arial"/>
                          <w:color w:val="3A3A3A"/>
                          <w:kern w:val="0"/>
                          <w:lang w:eastAsia="fr-FR"/>
                          <w14:ligatures w14:val="none"/>
                        </w:rPr>
                        <w:t xml:space="preserve">, l’enquête du </w:t>
                      </w:r>
                      <w:proofErr w:type="spellStart"/>
                      <w:r w:rsidRPr="003B664B">
                        <w:rPr>
                          <w:rFonts w:eastAsia="Times New Roman" w:cs="Arial"/>
                          <w:color w:val="3A3A3A"/>
                          <w:kern w:val="0"/>
                          <w:lang w:eastAsia="fr-FR"/>
                          <w14:ligatures w14:val="none"/>
                        </w:rPr>
                        <w:t>Crédoc</w:t>
                      </w:r>
                      <w:proofErr w:type="spellEnd"/>
                      <w:r w:rsidRPr="003B664B">
                        <w:rPr>
                          <w:rFonts w:eastAsia="Times New Roman" w:cs="Arial"/>
                          <w:color w:val="3A3A3A"/>
                          <w:kern w:val="0"/>
                          <w:lang w:eastAsia="fr-FR"/>
                          <w14:ligatures w14:val="none"/>
                        </w:rPr>
                        <w:t xml:space="preserve"> de 2025 </w:t>
                      </w:r>
                      <w:r>
                        <w:rPr>
                          <w:rFonts w:eastAsia="Times New Roman" w:cs="Arial"/>
                          <w:color w:val="3A3A3A"/>
                          <w:kern w:val="0"/>
                          <w:lang w:eastAsia="fr-FR"/>
                          <w14:ligatures w14:val="none"/>
                        </w:rPr>
                        <w:t>i</w:t>
                      </w:r>
                      <w:r w:rsidRPr="003B664B">
                        <w:rPr>
                          <w:rFonts w:ascii="Arial" w:eastAsia="Times New Roman" w:hAnsi="Arial" w:cs="Arial"/>
                          <w:color w:val="3A3A3A"/>
                          <w:kern w:val="0"/>
                          <w:lang w:eastAsia="fr-FR"/>
                          <w14:ligatures w14:val="none"/>
                        </w:rPr>
                        <w:t>l en ressort que :</w:t>
                      </w:r>
                      <w:r>
                        <w:rPr>
                          <w:rFonts w:ascii="Arial" w:eastAsia="Times New Roman" w:hAnsi="Arial" w:cs="Arial"/>
                          <w:color w:val="3A3A3A"/>
                          <w:kern w:val="0"/>
                          <w:lang w:eastAsia="fr-FR"/>
                          <w14:ligatures w14:val="none"/>
                        </w:rPr>
                        <w:br/>
                      </w:r>
                    </w:p>
                    <w:p w14:paraId="04310F93" w14:textId="77777777" w:rsidR="003B664B" w:rsidRPr="003B664B" w:rsidRDefault="003B664B" w:rsidP="003B664B">
                      <w:pPr>
                        <w:numPr>
                          <w:ilvl w:val="0"/>
                          <w:numId w:val="6"/>
                        </w:numPr>
                        <w:spacing w:after="0" w:line="240" w:lineRule="auto"/>
                        <w:rPr>
                          <w:rFonts w:ascii="Arial" w:eastAsia="Times New Roman" w:hAnsi="Arial" w:cs="Arial"/>
                          <w:color w:val="3A3A3A"/>
                          <w:kern w:val="0"/>
                          <w:lang w:eastAsia="fr-FR"/>
                          <w14:ligatures w14:val="none"/>
                        </w:rPr>
                      </w:pPr>
                      <w:proofErr w:type="gramStart"/>
                      <w:r w:rsidRPr="003B664B">
                        <w:rPr>
                          <w:rFonts w:ascii="Arial" w:eastAsia="Times New Roman" w:hAnsi="Arial" w:cs="Arial"/>
                          <w:b/>
                          <w:bCs/>
                          <w:color w:val="3A3A3A"/>
                          <w:kern w:val="0"/>
                          <w:lang w:eastAsia="fr-FR"/>
                          <w14:ligatures w14:val="none"/>
                        </w:rPr>
                        <w:t>faute</w:t>
                      </w:r>
                      <w:proofErr w:type="gramEnd"/>
                      <w:r w:rsidRPr="003B664B">
                        <w:rPr>
                          <w:rFonts w:ascii="Arial" w:eastAsia="Times New Roman" w:hAnsi="Arial" w:cs="Arial"/>
                          <w:b/>
                          <w:bCs/>
                          <w:color w:val="3A3A3A"/>
                          <w:kern w:val="0"/>
                          <w:lang w:eastAsia="fr-FR"/>
                          <w14:ligatures w14:val="none"/>
                        </w:rPr>
                        <w:t xml:space="preserve"> de moyens financiers</w:t>
                      </w:r>
                      <w:r w:rsidRPr="003B664B">
                        <w:rPr>
                          <w:rFonts w:ascii="Arial" w:eastAsia="Times New Roman" w:hAnsi="Arial" w:cs="Arial"/>
                          <w:color w:val="3A3A3A"/>
                          <w:kern w:val="0"/>
                          <w:lang w:eastAsia="fr-FR"/>
                          <w14:ligatures w14:val="none"/>
                        </w:rPr>
                        <w:t> :</w:t>
                      </w:r>
                    </w:p>
                    <w:p w14:paraId="692F263C" w14:textId="77777777" w:rsidR="003B664B" w:rsidRPr="003B664B" w:rsidRDefault="003B664B" w:rsidP="003B664B">
                      <w:pPr>
                        <w:numPr>
                          <w:ilvl w:val="1"/>
                          <w:numId w:val="6"/>
                        </w:numPr>
                        <w:spacing w:after="0" w:line="240" w:lineRule="auto"/>
                        <w:rPr>
                          <w:rFonts w:ascii="Arial" w:eastAsia="Times New Roman" w:hAnsi="Arial" w:cs="Arial"/>
                          <w:color w:val="3A3A3A"/>
                          <w:kern w:val="0"/>
                          <w:lang w:eastAsia="fr-FR"/>
                          <w14:ligatures w14:val="none"/>
                        </w:rPr>
                      </w:pPr>
                      <w:r w:rsidRPr="003B664B">
                        <w:rPr>
                          <w:rFonts w:ascii="Arial" w:eastAsia="Times New Roman" w:hAnsi="Arial" w:cs="Arial"/>
                          <w:b/>
                          <w:bCs/>
                          <w:color w:val="3A3A3A"/>
                          <w:kern w:val="0"/>
                          <w:lang w:eastAsia="fr-FR"/>
                          <w14:ligatures w14:val="none"/>
                        </w:rPr>
                        <w:t>16% des répondants doivent restreindre leur alimentation</w:t>
                      </w:r>
                      <w:r w:rsidRPr="003B664B">
                        <w:rPr>
                          <w:rFonts w:ascii="Arial" w:eastAsia="Times New Roman" w:hAnsi="Arial" w:cs="Arial"/>
                          <w:color w:val="3A3A3A"/>
                          <w:kern w:val="0"/>
                          <w:lang w:eastAsia="fr-FR"/>
                          <w14:ligatures w14:val="none"/>
                        </w:rPr>
                        <w:t>,</w:t>
                      </w:r>
                    </w:p>
                    <w:p w14:paraId="50DAAF9A" w14:textId="77777777" w:rsidR="003B664B" w:rsidRPr="003B664B" w:rsidRDefault="003B664B" w:rsidP="003B664B">
                      <w:pPr>
                        <w:numPr>
                          <w:ilvl w:val="1"/>
                          <w:numId w:val="6"/>
                        </w:numPr>
                        <w:spacing w:before="100" w:beforeAutospacing="1" w:after="100" w:afterAutospacing="1" w:line="240" w:lineRule="auto"/>
                        <w:rPr>
                          <w:rFonts w:ascii="Arial" w:eastAsia="Times New Roman" w:hAnsi="Arial" w:cs="Arial"/>
                          <w:color w:val="3A3A3A"/>
                          <w:kern w:val="0"/>
                          <w:lang w:eastAsia="fr-FR"/>
                          <w14:ligatures w14:val="none"/>
                        </w:rPr>
                      </w:pPr>
                      <w:r w:rsidRPr="003B664B">
                        <w:rPr>
                          <w:rFonts w:ascii="Arial" w:eastAsia="Times New Roman" w:hAnsi="Arial" w:cs="Arial"/>
                          <w:color w:val="3A3A3A"/>
                          <w:kern w:val="0"/>
                          <w:lang w:eastAsia="fr-FR"/>
                          <w14:ligatures w14:val="none"/>
                        </w:rPr>
                        <w:t>9% ne peuvent pas manger de viande, de volaille ou de poisson, même tous les deux jours,</w:t>
                      </w:r>
                    </w:p>
                    <w:p w14:paraId="708F7EAF" w14:textId="77777777" w:rsidR="003B664B" w:rsidRPr="003B664B" w:rsidRDefault="003B664B" w:rsidP="003B664B">
                      <w:pPr>
                        <w:numPr>
                          <w:ilvl w:val="1"/>
                          <w:numId w:val="6"/>
                        </w:numPr>
                        <w:spacing w:before="100" w:beforeAutospacing="1" w:after="100" w:afterAutospacing="1" w:line="240" w:lineRule="auto"/>
                        <w:rPr>
                          <w:rFonts w:ascii="Arial" w:eastAsia="Times New Roman" w:hAnsi="Arial" w:cs="Arial"/>
                          <w:color w:val="3A3A3A"/>
                          <w:kern w:val="0"/>
                          <w:lang w:eastAsia="fr-FR"/>
                          <w14:ligatures w14:val="none"/>
                        </w:rPr>
                      </w:pPr>
                      <w:r w:rsidRPr="003B664B">
                        <w:rPr>
                          <w:rFonts w:ascii="Arial" w:eastAsia="Times New Roman" w:hAnsi="Arial" w:cs="Arial"/>
                          <w:color w:val="3A3A3A"/>
                          <w:kern w:val="0"/>
                          <w:lang w:eastAsia="fr-FR"/>
                          <w14:ligatures w14:val="none"/>
                        </w:rPr>
                        <w:t>7% réduisent chaque semaine le nombre de leurs repas, et 9% les portions ;</w:t>
                      </w:r>
                    </w:p>
                    <w:p w14:paraId="4BFBF450" w14:textId="77777777" w:rsidR="003B664B" w:rsidRPr="003B664B" w:rsidRDefault="003B664B" w:rsidP="003B664B">
                      <w:pPr>
                        <w:numPr>
                          <w:ilvl w:val="0"/>
                          <w:numId w:val="6"/>
                        </w:numPr>
                        <w:spacing w:before="100" w:beforeAutospacing="1" w:after="100" w:afterAutospacing="1" w:line="240" w:lineRule="auto"/>
                        <w:rPr>
                          <w:rFonts w:ascii="Arial" w:eastAsia="Times New Roman" w:hAnsi="Arial" w:cs="Arial"/>
                          <w:color w:val="3A3A3A"/>
                          <w:kern w:val="0"/>
                          <w:lang w:eastAsia="fr-FR"/>
                          <w14:ligatures w14:val="none"/>
                        </w:rPr>
                      </w:pPr>
                      <w:r w:rsidRPr="003B664B">
                        <w:rPr>
                          <w:rFonts w:ascii="Arial" w:eastAsia="Times New Roman" w:hAnsi="Arial" w:cs="Arial"/>
                          <w:color w:val="3A3A3A"/>
                          <w:kern w:val="0"/>
                          <w:lang w:eastAsia="fr-FR"/>
                          <w14:ligatures w14:val="none"/>
                        </w:rPr>
                        <w:t>12% disent qu’il leur arrive ne pas avoir assez à manger.</w:t>
                      </w:r>
                    </w:p>
                    <w:p w14:paraId="1BD87AE7" w14:textId="048CB3FF" w:rsidR="003B664B" w:rsidRPr="003B664B" w:rsidRDefault="003B664B" w:rsidP="003B664B">
                      <w:pPr>
                        <w:spacing w:after="360" w:line="240" w:lineRule="auto"/>
                        <w:rPr>
                          <w:rFonts w:ascii="Arial" w:eastAsia="Times New Roman" w:hAnsi="Arial" w:cs="Arial"/>
                          <w:color w:val="3A3A3A"/>
                          <w:kern w:val="0"/>
                          <w:lang w:eastAsia="fr-FR"/>
                          <w14:ligatures w14:val="none"/>
                        </w:rPr>
                      </w:pPr>
                      <w:r w:rsidRPr="003B664B">
                        <w:rPr>
                          <w:rFonts w:ascii="Arial" w:eastAsia="Times New Roman" w:hAnsi="Arial" w:cs="Arial"/>
                          <w:color w:val="3A3A3A"/>
                          <w:kern w:val="0"/>
                          <w:lang w:eastAsia="fr-FR"/>
                          <w14:ligatures w14:val="none"/>
                        </w:rPr>
                        <w:t>Ces indicateurs révèlent </w:t>
                      </w:r>
                      <w:r w:rsidRPr="003B664B">
                        <w:rPr>
                          <w:rFonts w:ascii="Arial" w:eastAsia="Times New Roman" w:hAnsi="Arial" w:cs="Arial"/>
                          <w:b/>
                          <w:bCs/>
                          <w:color w:val="3A3A3A"/>
                          <w:kern w:val="0"/>
                          <w:lang w:eastAsia="fr-FR"/>
                          <w14:ligatures w14:val="none"/>
                        </w:rPr>
                        <w:t>différentes formes de</w:t>
                      </w:r>
                      <w:r>
                        <w:rPr>
                          <w:rFonts w:ascii="Arial" w:eastAsia="Times New Roman" w:hAnsi="Arial" w:cs="Arial"/>
                          <w:b/>
                          <w:bCs/>
                          <w:color w:val="3A3A3A"/>
                          <w:kern w:val="0"/>
                          <w:lang w:eastAsia="fr-FR"/>
                          <w14:ligatures w14:val="none"/>
                        </w:rPr>
                        <w:t xml:space="preserve"> </w:t>
                      </w:r>
                      <w:r w:rsidRPr="003B664B">
                        <w:rPr>
                          <w:rFonts w:ascii="Arial" w:eastAsia="Times New Roman" w:hAnsi="Arial" w:cs="Arial"/>
                          <w:b/>
                          <w:bCs/>
                          <w:color w:val="3A3A3A"/>
                          <w:kern w:val="0"/>
                          <w:lang w:eastAsia="fr-FR"/>
                          <w14:ligatures w14:val="none"/>
                        </w:rPr>
                        <w:t>précarité</w:t>
                      </w:r>
                      <w:r w:rsidRPr="003B664B">
                        <w:rPr>
                          <w:rFonts w:ascii="Arial" w:eastAsia="Times New Roman" w:hAnsi="Arial" w:cs="Arial"/>
                          <w:color w:val="3A3A3A"/>
                          <w:kern w:val="0"/>
                          <w:lang w:eastAsia="fr-FR"/>
                          <w14:ligatures w14:val="none"/>
                        </w:rPr>
                        <w:t> alimentaire</w:t>
                      </w:r>
                      <w:r>
                        <w:rPr>
                          <w:rFonts w:ascii="Arial" w:eastAsia="Times New Roman" w:hAnsi="Arial" w:cs="Arial"/>
                          <w:color w:val="3A3A3A"/>
                          <w:kern w:val="0"/>
                          <w:lang w:eastAsia="fr-FR"/>
                          <w14:ligatures w14:val="none"/>
                        </w:rPr>
                        <w:t xml:space="preserve"> </w:t>
                      </w:r>
                      <w:r w:rsidRPr="003B664B">
                        <w:rPr>
                          <w:rFonts w:ascii="Arial" w:eastAsia="Times New Roman" w:hAnsi="Arial" w:cs="Arial"/>
                          <w:color w:val="3A3A3A"/>
                          <w:kern w:val="0"/>
                          <w:lang w:eastAsia="fr-FR"/>
                          <w14:ligatures w14:val="none"/>
                        </w:rPr>
                        <w:t>toutes les personnes en insuffisance alimentaire ne sont pas dans l’incapacité de manger des protéines animales tous les deux jours, et inversement.</w:t>
                      </w:r>
                    </w:p>
                    <w:p w14:paraId="4751568F" w14:textId="77777777" w:rsidR="003B664B" w:rsidRPr="003B664B" w:rsidRDefault="003B664B" w:rsidP="003B664B">
                      <w:pPr>
                        <w:rPr>
                          <w:lang w:eastAsia="fr-FR"/>
                        </w:rPr>
                      </w:pPr>
                    </w:p>
                  </w:txbxContent>
                </v:textbox>
              </v:roundrect>
            </w:pict>
          </mc:Fallback>
        </mc:AlternateContent>
      </w:r>
      <w:r w:rsidR="00DA1EAE">
        <w:t xml:space="preserve"> </w:t>
      </w:r>
    </w:p>
    <w:p w14:paraId="2752AE36" w14:textId="77777777" w:rsidR="005E2839" w:rsidRPr="00DA1EAE" w:rsidRDefault="005E2839" w:rsidP="00F04893">
      <w:pPr>
        <w:jc w:val="both"/>
      </w:pPr>
    </w:p>
    <w:sectPr w:rsidR="005E2839" w:rsidRPr="00DA1EAE" w:rsidSect="00A25EAC">
      <w:footerReference w:type="default" r:id="rId13"/>
      <w:pgSz w:w="11906" w:h="16838"/>
      <w:pgMar w:top="1135"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55736" w14:textId="77777777" w:rsidR="005A2809" w:rsidRDefault="005A2809" w:rsidP="00A25EAC">
      <w:pPr>
        <w:spacing w:after="0" w:line="240" w:lineRule="auto"/>
      </w:pPr>
      <w:r>
        <w:separator/>
      </w:r>
    </w:p>
  </w:endnote>
  <w:endnote w:type="continuationSeparator" w:id="0">
    <w:p w14:paraId="56F9C407" w14:textId="77777777" w:rsidR="005A2809" w:rsidRDefault="005A2809" w:rsidP="00A25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D8DA3" w14:textId="2B790277" w:rsidR="00A25EAC" w:rsidRDefault="00A25EAC">
    <w:pPr>
      <w:pStyle w:val="Pieddepage"/>
      <w:jc w:val="center"/>
      <w:rPr>
        <w:color w:val="156082" w:themeColor="accent1"/>
      </w:rPr>
    </w:pPr>
    <w:r w:rsidRPr="00A25EAC">
      <w:rPr>
        <w:sz w:val="20"/>
        <w:szCs w:val="20"/>
      </w:rPr>
      <w:t xml:space="preserve">Page </w:t>
    </w:r>
    <w:r w:rsidRPr="00A25EAC">
      <w:rPr>
        <w:sz w:val="20"/>
        <w:szCs w:val="20"/>
      </w:rPr>
      <w:fldChar w:fldCharType="begin"/>
    </w:r>
    <w:r w:rsidRPr="00A25EAC">
      <w:rPr>
        <w:sz w:val="20"/>
        <w:szCs w:val="20"/>
      </w:rPr>
      <w:instrText>PAGE  \* Arabic  \* MERGEFORMAT</w:instrText>
    </w:r>
    <w:r w:rsidRPr="00A25EAC">
      <w:rPr>
        <w:sz w:val="20"/>
        <w:szCs w:val="20"/>
      </w:rPr>
      <w:fldChar w:fldCharType="separate"/>
    </w:r>
    <w:r w:rsidRPr="00A25EAC">
      <w:rPr>
        <w:sz w:val="20"/>
        <w:szCs w:val="20"/>
      </w:rPr>
      <w:t>2</w:t>
    </w:r>
    <w:r w:rsidRPr="00A25EAC">
      <w:rPr>
        <w:sz w:val="20"/>
        <w:szCs w:val="20"/>
      </w:rPr>
      <w:fldChar w:fldCharType="end"/>
    </w:r>
    <w:r w:rsidRPr="00A25EAC">
      <w:rPr>
        <w:sz w:val="20"/>
        <w:szCs w:val="20"/>
      </w:rPr>
      <w:t xml:space="preserve"> sur </w:t>
    </w:r>
    <w:r w:rsidRPr="00A25EAC">
      <w:rPr>
        <w:sz w:val="20"/>
        <w:szCs w:val="20"/>
      </w:rPr>
      <w:fldChar w:fldCharType="begin"/>
    </w:r>
    <w:r w:rsidRPr="00A25EAC">
      <w:rPr>
        <w:sz w:val="20"/>
        <w:szCs w:val="20"/>
      </w:rPr>
      <w:instrText>NUMPAGES  \* arabe  \* MERGEFORMAT</w:instrText>
    </w:r>
    <w:r w:rsidRPr="00A25EAC">
      <w:rPr>
        <w:sz w:val="20"/>
        <w:szCs w:val="20"/>
      </w:rPr>
      <w:fldChar w:fldCharType="separate"/>
    </w:r>
    <w:r w:rsidRPr="00A25EAC">
      <w:rPr>
        <w:sz w:val="20"/>
        <w:szCs w:val="20"/>
      </w:rPr>
      <w:t>2</w:t>
    </w:r>
    <w:r w:rsidRPr="00A25EAC">
      <w:rPr>
        <w:sz w:val="20"/>
        <w:szCs w:val="20"/>
      </w:rPr>
      <w:fldChar w:fldCharType="end"/>
    </w:r>
    <w:r w:rsidRPr="00A25EAC">
      <w:rPr>
        <w:sz w:val="20"/>
        <w:szCs w:val="20"/>
      </w:rPr>
      <w:t xml:space="preserve"> / Journal Alimentation N°6 - Décembre 2025</w:t>
    </w:r>
  </w:p>
  <w:p w14:paraId="2F6189F4" w14:textId="77777777" w:rsidR="00A25EAC" w:rsidRDefault="00A25EA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9E073" w14:textId="77777777" w:rsidR="005A2809" w:rsidRDefault="005A2809" w:rsidP="00A25EAC">
      <w:pPr>
        <w:spacing w:after="0" w:line="240" w:lineRule="auto"/>
      </w:pPr>
      <w:r>
        <w:separator/>
      </w:r>
    </w:p>
  </w:footnote>
  <w:footnote w:type="continuationSeparator" w:id="0">
    <w:p w14:paraId="554EE932" w14:textId="77777777" w:rsidR="005A2809" w:rsidRDefault="005A2809" w:rsidP="00A25E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D5E1F"/>
    <w:multiLevelType w:val="hybridMultilevel"/>
    <w:tmpl w:val="D54EB17A"/>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A0C2230"/>
    <w:multiLevelType w:val="hybridMultilevel"/>
    <w:tmpl w:val="03AE75DC"/>
    <w:lvl w:ilvl="0" w:tplc="B636D6DA">
      <w:numFmt w:val="bullet"/>
      <w:lvlText w:val="-"/>
      <w:lvlJc w:val="left"/>
      <w:pPr>
        <w:ind w:left="36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0D0069"/>
    <w:multiLevelType w:val="hybridMultilevel"/>
    <w:tmpl w:val="C958C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E850F32"/>
    <w:multiLevelType w:val="hybridMultilevel"/>
    <w:tmpl w:val="7A8CCE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3A1DB8"/>
    <w:multiLevelType w:val="hybridMultilevel"/>
    <w:tmpl w:val="9D0A1C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D510C67"/>
    <w:multiLevelType w:val="multilevel"/>
    <w:tmpl w:val="F1E8D5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0850998">
    <w:abstractNumId w:val="1"/>
  </w:num>
  <w:num w:numId="2" w16cid:durableId="94057854">
    <w:abstractNumId w:val="3"/>
  </w:num>
  <w:num w:numId="3" w16cid:durableId="1406879651">
    <w:abstractNumId w:val="2"/>
  </w:num>
  <w:num w:numId="4" w16cid:durableId="138496867">
    <w:abstractNumId w:val="0"/>
  </w:num>
  <w:num w:numId="5" w16cid:durableId="1267814362">
    <w:abstractNumId w:val="4"/>
  </w:num>
  <w:num w:numId="6" w16cid:durableId="16568358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2C1"/>
    <w:rsid w:val="000525DA"/>
    <w:rsid w:val="000732BB"/>
    <w:rsid w:val="000D68C5"/>
    <w:rsid w:val="001222C1"/>
    <w:rsid w:val="00140E96"/>
    <w:rsid w:val="001A28A3"/>
    <w:rsid w:val="002B6700"/>
    <w:rsid w:val="002C65A8"/>
    <w:rsid w:val="00351630"/>
    <w:rsid w:val="00357DC5"/>
    <w:rsid w:val="003B664B"/>
    <w:rsid w:val="003D4E1B"/>
    <w:rsid w:val="004025C3"/>
    <w:rsid w:val="00493686"/>
    <w:rsid w:val="005751F4"/>
    <w:rsid w:val="005A2809"/>
    <w:rsid w:val="005E2839"/>
    <w:rsid w:val="006B0E55"/>
    <w:rsid w:val="00716AE9"/>
    <w:rsid w:val="00771E6D"/>
    <w:rsid w:val="008579C2"/>
    <w:rsid w:val="00956C61"/>
    <w:rsid w:val="009858F1"/>
    <w:rsid w:val="009A0620"/>
    <w:rsid w:val="009B749F"/>
    <w:rsid w:val="00A25EAC"/>
    <w:rsid w:val="00AC3935"/>
    <w:rsid w:val="00B06F88"/>
    <w:rsid w:val="00B32B52"/>
    <w:rsid w:val="00B34A13"/>
    <w:rsid w:val="00B850A4"/>
    <w:rsid w:val="00BB1338"/>
    <w:rsid w:val="00BF1C97"/>
    <w:rsid w:val="00C80A40"/>
    <w:rsid w:val="00C90E41"/>
    <w:rsid w:val="00CD6D6E"/>
    <w:rsid w:val="00CF1F86"/>
    <w:rsid w:val="00D50201"/>
    <w:rsid w:val="00DA1EAE"/>
    <w:rsid w:val="00DE0B1C"/>
    <w:rsid w:val="00E86F89"/>
    <w:rsid w:val="00F0460F"/>
    <w:rsid w:val="00F04893"/>
    <w:rsid w:val="00FD1B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55E4F"/>
  <w15:chartTrackingRefBased/>
  <w15:docId w15:val="{2F48239B-EB6C-4267-A301-B70E5D05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60F"/>
  </w:style>
  <w:style w:type="paragraph" w:styleId="Titre1">
    <w:name w:val="heading 1"/>
    <w:basedOn w:val="Normal"/>
    <w:next w:val="Normal"/>
    <w:link w:val="Titre1Car"/>
    <w:uiPriority w:val="9"/>
    <w:qFormat/>
    <w:rsid w:val="001222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222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1222C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222C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1222C1"/>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1222C1"/>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1222C1"/>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1222C1"/>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1222C1"/>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222C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222C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222C1"/>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1222C1"/>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1222C1"/>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1222C1"/>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1222C1"/>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1222C1"/>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1222C1"/>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1222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222C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222C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222C1"/>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1222C1"/>
    <w:pPr>
      <w:spacing w:before="160"/>
      <w:jc w:val="center"/>
    </w:pPr>
    <w:rPr>
      <w:i/>
      <w:iCs/>
      <w:color w:val="404040" w:themeColor="text1" w:themeTint="BF"/>
    </w:rPr>
  </w:style>
  <w:style w:type="character" w:customStyle="1" w:styleId="CitationCar">
    <w:name w:val="Citation Car"/>
    <w:basedOn w:val="Policepardfaut"/>
    <w:link w:val="Citation"/>
    <w:uiPriority w:val="29"/>
    <w:rsid w:val="001222C1"/>
    <w:rPr>
      <w:i/>
      <w:iCs/>
      <w:color w:val="404040" w:themeColor="text1" w:themeTint="BF"/>
    </w:rPr>
  </w:style>
  <w:style w:type="paragraph" w:styleId="Paragraphedeliste">
    <w:name w:val="List Paragraph"/>
    <w:basedOn w:val="Normal"/>
    <w:uiPriority w:val="34"/>
    <w:qFormat/>
    <w:rsid w:val="001222C1"/>
    <w:pPr>
      <w:ind w:left="720"/>
      <w:contextualSpacing/>
    </w:pPr>
  </w:style>
  <w:style w:type="character" w:styleId="Accentuationintense">
    <w:name w:val="Intense Emphasis"/>
    <w:basedOn w:val="Policepardfaut"/>
    <w:uiPriority w:val="21"/>
    <w:qFormat/>
    <w:rsid w:val="001222C1"/>
    <w:rPr>
      <w:i/>
      <w:iCs/>
      <w:color w:val="0F4761" w:themeColor="accent1" w:themeShade="BF"/>
    </w:rPr>
  </w:style>
  <w:style w:type="paragraph" w:styleId="Citationintense">
    <w:name w:val="Intense Quote"/>
    <w:basedOn w:val="Normal"/>
    <w:next w:val="Normal"/>
    <w:link w:val="CitationintenseCar"/>
    <w:uiPriority w:val="30"/>
    <w:qFormat/>
    <w:rsid w:val="001222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222C1"/>
    <w:rPr>
      <w:i/>
      <w:iCs/>
      <w:color w:val="0F4761" w:themeColor="accent1" w:themeShade="BF"/>
    </w:rPr>
  </w:style>
  <w:style w:type="character" w:styleId="Rfrenceintense">
    <w:name w:val="Intense Reference"/>
    <w:basedOn w:val="Policepardfaut"/>
    <w:uiPriority w:val="32"/>
    <w:qFormat/>
    <w:rsid w:val="001222C1"/>
    <w:rPr>
      <w:b/>
      <w:bCs/>
      <w:smallCaps/>
      <w:color w:val="0F4761" w:themeColor="accent1" w:themeShade="BF"/>
      <w:spacing w:val="5"/>
    </w:rPr>
  </w:style>
  <w:style w:type="paragraph" w:customStyle="1" w:styleId="Textbody">
    <w:name w:val="Text body"/>
    <w:basedOn w:val="Normal"/>
    <w:rsid w:val="00A25EAC"/>
    <w:pPr>
      <w:suppressAutoHyphens/>
      <w:autoSpaceDN w:val="0"/>
      <w:spacing w:after="140" w:line="276" w:lineRule="auto"/>
      <w:textAlignment w:val="baseline"/>
    </w:pPr>
    <w:rPr>
      <w:rFonts w:ascii="Liberation Serif" w:eastAsia="NSimSun" w:hAnsi="Liberation Serif" w:cs="Lucida Sans"/>
      <w:kern w:val="3"/>
      <w:lang w:eastAsia="zh-CN" w:bidi="hi-IN"/>
      <w14:ligatures w14:val="none"/>
    </w:rPr>
  </w:style>
  <w:style w:type="character" w:customStyle="1" w:styleId="StrongEmphasis">
    <w:name w:val="Strong Emphasis"/>
    <w:rsid w:val="00A25EAC"/>
    <w:rPr>
      <w:b/>
      <w:bCs/>
    </w:rPr>
  </w:style>
  <w:style w:type="paragraph" w:styleId="En-tte">
    <w:name w:val="header"/>
    <w:basedOn w:val="Normal"/>
    <w:link w:val="En-tteCar"/>
    <w:uiPriority w:val="99"/>
    <w:unhideWhenUsed/>
    <w:rsid w:val="00A25EAC"/>
    <w:pPr>
      <w:tabs>
        <w:tab w:val="center" w:pos="4536"/>
        <w:tab w:val="right" w:pos="9072"/>
      </w:tabs>
      <w:spacing w:after="0" w:line="240" w:lineRule="auto"/>
    </w:pPr>
  </w:style>
  <w:style w:type="character" w:customStyle="1" w:styleId="En-tteCar">
    <w:name w:val="En-tête Car"/>
    <w:basedOn w:val="Policepardfaut"/>
    <w:link w:val="En-tte"/>
    <w:uiPriority w:val="99"/>
    <w:rsid w:val="00A25EAC"/>
  </w:style>
  <w:style w:type="paragraph" w:styleId="Pieddepage">
    <w:name w:val="footer"/>
    <w:basedOn w:val="Normal"/>
    <w:link w:val="PieddepageCar"/>
    <w:uiPriority w:val="99"/>
    <w:unhideWhenUsed/>
    <w:rsid w:val="00A25E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5EAC"/>
  </w:style>
  <w:style w:type="paragraph" w:customStyle="1" w:styleId="Standard">
    <w:name w:val="Standard"/>
    <w:rsid w:val="00B06F88"/>
    <w:pPr>
      <w:suppressAutoHyphens/>
      <w:autoSpaceDN w:val="0"/>
      <w:spacing w:after="0" w:line="240" w:lineRule="auto"/>
      <w:textAlignment w:val="baseline"/>
    </w:pPr>
    <w:rPr>
      <w:rFonts w:ascii="Liberation Serif" w:eastAsia="NSimSun" w:hAnsi="Liberation Serif" w:cs="Lucida Sans"/>
      <w:kern w:val="3"/>
      <w:lang w:eastAsia="zh-CN" w:bidi="hi-IN"/>
      <w14:ligatures w14:val="none"/>
    </w:rPr>
  </w:style>
  <w:style w:type="character" w:customStyle="1" w:styleId="LienInternet">
    <w:name w:val="Lien Internet"/>
    <w:rsid w:val="00F04893"/>
    <w:rPr>
      <w:color w:val="000080"/>
      <w:u w:val="single"/>
    </w:rPr>
  </w:style>
  <w:style w:type="paragraph" w:customStyle="1" w:styleId="HorizontalLine">
    <w:name w:val="Horizontal Line"/>
    <w:basedOn w:val="Normal"/>
    <w:next w:val="Textbody"/>
    <w:rsid w:val="00F04893"/>
    <w:pPr>
      <w:suppressLineNumbers/>
      <w:suppressAutoHyphens/>
      <w:autoSpaceDN w:val="0"/>
      <w:spacing w:after="283" w:line="240" w:lineRule="auto"/>
      <w:textAlignment w:val="baseline"/>
    </w:pPr>
    <w:rPr>
      <w:rFonts w:ascii="Liberation Serif" w:eastAsia="NSimSun" w:hAnsi="Liberation Serif" w:cs="Lucida Sans"/>
      <w:kern w:val="3"/>
      <w:sz w:val="12"/>
      <w:szCs w:val="12"/>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lecese.fr/sites/default/files/pdf/Avis/2025/2025_10_PBAQQ.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157</TotalTime>
  <Pages>1</Pages>
  <Words>2908</Words>
  <Characters>15999</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Gérard Casolari</dc:creator>
  <cp:keywords/>
  <dc:description/>
  <cp:lastModifiedBy>Gérard Casolari</cp:lastModifiedBy>
  <cp:revision>17</cp:revision>
  <cp:lastPrinted>2025-12-04T22:11:00Z</cp:lastPrinted>
  <dcterms:created xsi:type="dcterms:W3CDTF">2025-12-04T21:08:00Z</dcterms:created>
  <dcterms:modified xsi:type="dcterms:W3CDTF">2025-12-08T09:13:00Z</dcterms:modified>
</cp:coreProperties>
</file>