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D581" w14:textId="77777777" w:rsidR="005E746F" w:rsidRPr="00457E66" w:rsidRDefault="005E746F" w:rsidP="005E746F">
      <w:pPr>
        <w:tabs>
          <w:tab w:val="left" w:pos="6521"/>
        </w:tabs>
        <w:spacing w:after="0" w:line="240" w:lineRule="auto"/>
        <w:ind w:left="-426" w:right="-286"/>
        <w:jc w:val="center"/>
        <w:rPr>
          <w:rFonts w:ascii="Cambria" w:eastAsia="Times New Roman" w:hAnsi="Cambria" w:cs="Arial"/>
          <w:b/>
          <w:sz w:val="28"/>
          <w:szCs w:val="27"/>
          <w:shd w:val="clear" w:color="auto" w:fill="FFFFFF"/>
          <w:lang w:eastAsia="fr-FR"/>
        </w:rPr>
      </w:pPr>
      <w:r w:rsidRPr="00D2092F">
        <w:rPr>
          <w:rFonts w:ascii="Cambria" w:eastAsia="Times New Roman" w:hAnsi="Cambria" w:cs="Arial"/>
          <w:b/>
          <w:szCs w:val="27"/>
          <w:shd w:val="clear" w:color="auto" w:fill="FFFFFF"/>
          <w:lang w:eastAsia="fr-FR"/>
        </w:rPr>
        <w:t xml:space="preserve">Annexe </w:t>
      </w:r>
      <w:r>
        <w:rPr>
          <w:rFonts w:ascii="Cambria" w:eastAsia="Times New Roman" w:hAnsi="Cambria" w:cs="Arial"/>
          <w:b/>
          <w:szCs w:val="27"/>
          <w:shd w:val="clear" w:color="auto" w:fill="FFFFFF"/>
          <w:lang w:eastAsia="fr-FR"/>
        </w:rPr>
        <w:t>2</w:t>
      </w:r>
      <w:r w:rsidRPr="00D2092F">
        <w:rPr>
          <w:rFonts w:ascii="Cambria" w:eastAsia="Times New Roman" w:hAnsi="Cambria" w:cs="Arial"/>
          <w:b/>
          <w:szCs w:val="27"/>
          <w:shd w:val="clear" w:color="auto" w:fill="FFFFFF"/>
          <w:lang w:eastAsia="fr-FR"/>
        </w:rPr>
        <w:t xml:space="preserve"> : </w:t>
      </w:r>
      <w:r w:rsidRPr="00D2092F">
        <w:rPr>
          <w:rFonts w:ascii="Cambria" w:eastAsia="Times New Roman" w:hAnsi="Cambria" w:cs="Arial"/>
          <w:b/>
          <w:szCs w:val="27"/>
          <w:shd w:val="clear" w:color="auto" w:fill="FFFFFF"/>
          <w:lang w:eastAsia="fr-FR"/>
        </w:rPr>
        <w:br/>
      </w:r>
      <w:r>
        <w:rPr>
          <w:rFonts w:ascii="Cambria" w:eastAsia="Times New Roman" w:hAnsi="Cambria" w:cs="Arial"/>
          <w:b/>
          <w:sz w:val="28"/>
          <w:szCs w:val="27"/>
          <w:shd w:val="clear" w:color="auto" w:fill="FFFFFF"/>
          <w:lang w:eastAsia="fr-FR"/>
        </w:rPr>
        <w:br/>
      </w:r>
      <w:r w:rsidRPr="002931C0">
        <w:rPr>
          <w:rFonts w:ascii="Cambria" w:eastAsia="Times New Roman" w:hAnsi="Cambria" w:cs="Arial"/>
          <w:b/>
          <w:sz w:val="28"/>
          <w:szCs w:val="27"/>
          <w:shd w:val="clear" w:color="auto" w:fill="FFFFFF"/>
          <w:lang w:eastAsia="fr-FR"/>
        </w:rPr>
        <w:t>Pourquoi avoir lancé une pétition pour rendre Nutri-Score obligatoire ?</w:t>
      </w:r>
    </w:p>
    <w:p w14:paraId="262C7AF3" w14:textId="77777777" w:rsidR="005E746F" w:rsidRPr="00EC6419" w:rsidRDefault="005E746F" w:rsidP="005E746F">
      <w:pPr>
        <w:ind w:right="-567"/>
        <w:rPr>
          <w:b/>
          <w:sz w:val="28"/>
        </w:rPr>
      </w:pPr>
    </w:p>
    <w:p w14:paraId="137581E4" w14:textId="77777777" w:rsidR="005E746F" w:rsidRPr="002931C0" w:rsidRDefault="005E746F" w:rsidP="005E746F">
      <w:pPr>
        <w:ind w:left="-426" w:right="-567"/>
      </w:pPr>
      <w:r w:rsidRPr="001C553D">
        <w:rPr>
          <w:sz w:val="24"/>
        </w:rPr>
        <w:t xml:space="preserve">En fournissant </w:t>
      </w:r>
      <w:r>
        <w:rPr>
          <w:sz w:val="24"/>
        </w:rPr>
        <w:t>une</w:t>
      </w:r>
      <w:r w:rsidRPr="001C553D">
        <w:rPr>
          <w:sz w:val="24"/>
        </w:rPr>
        <w:t xml:space="preserve"> information claire et intuitive, scientifiquement fondée (plus de 150 études publiées en Europe) et facilement compréhensibles par tous sur la qualité nutritionnelle globale des aliments, et en incitant les fabricants à reformuler leurs produits de manière favorable en terme de teneurs en graisses saturées, en sucre, en sel, en fibres, en fruits et légumes... le Nutri-Score constitue un outil de santé publique efficace pour améliorer l</w:t>
      </w:r>
      <w:r>
        <w:rPr>
          <w:sz w:val="24"/>
        </w:rPr>
        <w:t>es apports et l’</w:t>
      </w:r>
      <w:r w:rsidRPr="001C553D">
        <w:rPr>
          <w:sz w:val="24"/>
        </w:rPr>
        <w:t>état nutritionnel de la population contribuant à réduire le risque de maladies chroniques.</w:t>
      </w:r>
      <w:r w:rsidRPr="001C553D">
        <w:rPr>
          <w:sz w:val="28"/>
        </w:rPr>
        <w:t xml:space="preserve"> </w:t>
      </w:r>
      <w:r>
        <w:rPr>
          <w:sz w:val="28"/>
        </w:rPr>
        <w:br/>
      </w:r>
      <w:r w:rsidRPr="001C553D">
        <w:rPr>
          <w:sz w:val="28"/>
        </w:rPr>
        <w:br/>
      </w:r>
      <w:r>
        <w:rPr>
          <w:sz w:val="24"/>
        </w:rPr>
        <w:t>De nombreux travaux scientifiques ont mis en évidence que l’</w:t>
      </w:r>
      <w:r w:rsidRPr="001C553D">
        <w:rPr>
          <w:sz w:val="24"/>
        </w:rPr>
        <w:t xml:space="preserve">affichage du Nutri-Score sur l’ensemble des aliments permettrait en améliorant les apports et la consommation alimentaire de la population française de réduire les facteurs de risque associés aux maladies chroniques non transmissibles (MNT) (obésité, diabète de type 2, maladies cardiovasculaires, certains cancers, maladie de </w:t>
      </w:r>
      <w:proofErr w:type="spellStart"/>
      <w:r w:rsidRPr="001C553D">
        <w:rPr>
          <w:sz w:val="24"/>
        </w:rPr>
        <w:t>Crohn</w:t>
      </w:r>
      <w:proofErr w:type="spellEnd"/>
      <w:r w:rsidRPr="001C553D">
        <w:rPr>
          <w:sz w:val="24"/>
        </w:rPr>
        <w:t>…), dont le fardeau sanitaire et économique pèse lourdement sur les dépenses publiques et la société.</w:t>
      </w:r>
      <w:r w:rsidRPr="001C553D">
        <w:rPr>
          <w:sz w:val="24"/>
        </w:rPr>
        <w:br/>
      </w:r>
      <w:r w:rsidRPr="001C553D">
        <w:rPr>
          <w:sz w:val="24"/>
        </w:rPr>
        <w:br/>
        <w:t xml:space="preserve">Or depuis sa mise en place en France en 2017, l’apposition du logo Nutri-Score sur la face avant des emballages des aliments repose sur le volontariat des opérateurs économiques. Cette approche facultative, bien qu’ayant favorisé une adoption partielle du dispositif sous la pression sociétale (1500 marques ont adopté le Nutri-Score, ce qui représente environ 60 % du marché alimentaire en France), elle demeure insuffisante pour garantir une information nutritionnelle transparente, accessible et compréhensible qui soit optimale pour permettre d’orienter les choix des consommateurs vers une alimentation plus favorable à la santé. Diverses grandes entreprises, qui l’ont combattu depuis qu’il a été proposé, refusent toujours de l’afficher (Ferrero, Lactalis, Coca-Cola, Mars, Mondelez, Kraft, Unilever…) et certaines qui l’avait finalement adopté (Danone, Bjorg, </w:t>
      </w:r>
      <w:proofErr w:type="spellStart"/>
      <w:r>
        <w:rPr>
          <w:sz w:val="24"/>
        </w:rPr>
        <w:t>Kellogg’s</w:t>
      </w:r>
      <w:proofErr w:type="spellEnd"/>
      <w:r w:rsidRPr="001C553D">
        <w:rPr>
          <w:sz w:val="24"/>
        </w:rPr>
        <w:t xml:space="preserve">) ont décidé de ne plus l’afficher suite à la mise en place en mars 2025 du nouveau Nutri-Score mis à jour par les scientifiques et plus sévère pour les produits sucrés et les boissons édulcorées.    </w:t>
      </w:r>
      <w:r>
        <w:rPr>
          <w:sz w:val="24"/>
        </w:rPr>
        <w:br/>
      </w:r>
      <w:r w:rsidRPr="001C553D">
        <w:rPr>
          <w:sz w:val="24"/>
        </w:rPr>
        <w:br/>
        <w:t>Cette situation constitue donc une perte de chance pour les citoyens français.  Ceci justifie que l’affichage du Nutri-Score soit généralisé.</w:t>
      </w:r>
      <w:r w:rsidRPr="001C553D">
        <w:rPr>
          <w:sz w:val="24"/>
        </w:rPr>
        <w:br/>
      </w:r>
      <w:r w:rsidRPr="001C553D">
        <w:rPr>
          <w:sz w:val="24"/>
        </w:rPr>
        <w:br/>
        <w:t>La seule façon de forcer la main aux entreprises qui refusent de jouer le jeu de la transparence sur la qualité nutritionnelle de leurs produits est de le rendre obligatoire.</w:t>
      </w:r>
      <w:r w:rsidRPr="001C553D">
        <w:rPr>
          <w:sz w:val="24"/>
        </w:rPr>
        <w:br/>
      </w:r>
    </w:p>
    <w:p w14:paraId="1E04B17E" w14:textId="77777777" w:rsidR="005E746F" w:rsidRDefault="005E746F" w:rsidP="005E746F">
      <w:pPr>
        <w:ind w:left="-426" w:right="-569"/>
        <w:textAlignment w:val="baseline"/>
        <w:rPr>
          <w:rFonts w:cstheme="minorHAnsi"/>
          <w:b/>
        </w:rPr>
      </w:pPr>
    </w:p>
    <w:p w14:paraId="22DF375A" w14:textId="77777777" w:rsidR="009858F1" w:rsidRDefault="009858F1"/>
    <w:sectPr w:rsidR="00985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6F"/>
    <w:rsid w:val="002C65A8"/>
    <w:rsid w:val="005E746F"/>
    <w:rsid w:val="009858F1"/>
    <w:rsid w:val="009A0620"/>
    <w:rsid w:val="00D91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7B9B"/>
  <w15:chartTrackingRefBased/>
  <w15:docId w15:val="{F042EAE8-AB9C-4BBD-89FD-5C3D58CE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6F"/>
    <w:pPr>
      <w:spacing w:line="259" w:lineRule="auto"/>
    </w:pPr>
    <w:rPr>
      <w:rFonts w:asciiTheme="minorHAnsi" w:hAnsiTheme="minorHAnsi"/>
      <w:kern w:val="0"/>
      <w:sz w:val="22"/>
      <w:szCs w:val="22"/>
      <w14:ligatures w14:val="none"/>
    </w:rPr>
  </w:style>
  <w:style w:type="paragraph" w:styleId="Titre1">
    <w:name w:val="heading 1"/>
    <w:basedOn w:val="Normal"/>
    <w:next w:val="Normal"/>
    <w:link w:val="Titre1Car"/>
    <w:uiPriority w:val="9"/>
    <w:qFormat/>
    <w:rsid w:val="005E74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5E74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5E746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5E746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5E746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5E746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5E746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5E746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5E746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74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74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746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5E746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5E746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5E746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E746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E746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E746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E74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E74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746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5E746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E746F"/>
    <w:pPr>
      <w:spacing w:before="160" w:line="278" w:lineRule="auto"/>
      <w:jc w:val="center"/>
    </w:pPr>
    <w:rPr>
      <w:rFonts w:ascii="Georgia" w:hAnsi="Georgia"/>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5E746F"/>
    <w:rPr>
      <w:i/>
      <w:iCs/>
      <w:color w:val="404040" w:themeColor="text1" w:themeTint="BF"/>
    </w:rPr>
  </w:style>
  <w:style w:type="paragraph" w:styleId="Paragraphedeliste">
    <w:name w:val="List Paragraph"/>
    <w:basedOn w:val="Normal"/>
    <w:uiPriority w:val="34"/>
    <w:qFormat/>
    <w:rsid w:val="005E746F"/>
    <w:pPr>
      <w:spacing w:line="278" w:lineRule="auto"/>
      <w:ind w:left="720"/>
      <w:contextualSpacing/>
    </w:pPr>
    <w:rPr>
      <w:rFonts w:ascii="Georgia" w:hAnsi="Georgia"/>
      <w:kern w:val="2"/>
      <w:sz w:val="24"/>
      <w:szCs w:val="24"/>
      <w14:ligatures w14:val="standardContextual"/>
    </w:rPr>
  </w:style>
  <w:style w:type="character" w:styleId="Accentuationintense">
    <w:name w:val="Intense Emphasis"/>
    <w:basedOn w:val="Policepardfaut"/>
    <w:uiPriority w:val="21"/>
    <w:qFormat/>
    <w:rsid w:val="005E746F"/>
    <w:rPr>
      <w:i/>
      <w:iCs/>
      <w:color w:val="0F4761" w:themeColor="accent1" w:themeShade="BF"/>
    </w:rPr>
  </w:style>
  <w:style w:type="paragraph" w:styleId="Citationintense">
    <w:name w:val="Intense Quote"/>
    <w:basedOn w:val="Normal"/>
    <w:next w:val="Normal"/>
    <w:link w:val="CitationintenseCar"/>
    <w:uiPriority w:val="30"/>
    <w:qFormat/>
    <w:rsid w:val="005E74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eorgia" w:hAnsi="Georgia"/>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5E746F"/>
    <w:rPr>
      <w:i/>
      <w:iCs/>
      <w:color w:val="0F4761" w:themeColor="accent1" w:themeShade="BF"/>
    </w:rPr>
  </w:style>
  <w:style w:type="character" w:styleId="Rfrenceintense">
    <w:name w:val="Intense Reference"/>
    <w:basedOn w:val="Policepardfaut"/>
    <w:uiPriority w:val="32"/>
    <w:qFormat/>
    <w:rsid w:val="005E74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2156</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Casolari</dc:creator>
  <cp:keywords/>
  <dc:description/>
  <cp:lastModifiedBy>Gérard Casolari</cp:lastModifiedBy>
  <cp:revision>1</cp:revision>
  <dcterms:created xsi:type="dcterms:W3CDTF">2026-05-25T13:56:00Z</dcterms:created>
  <dcterms:modified xsi:type="dcterms:W3CDTF">2026-05-25T13:56:00Z</dcterms:modified>
</cp:coreProperties>
</file>